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5AD" w:rsidRDefault="001305AD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1305AD" w:rsidRDefault="001305AD">
      <w:pPr>
        <w:pStyle w:val="ConsPlusNormal"/>
        <w:jc w:val="both"/>
        <w:outlineLvl w:val="0"/>
      </w:pPr>
    </w:p>
    <w:p w:rsidR="001305AD" w:rsidRDefault="001305AD">
      <w:pPr>
        <w:pStyle w:val="ConsPlusTitle"/>
        <w:jc w:val="center"/>
        <w:outlineLvl w:val="0"/>
      </w:pPr>
      <w:r>
        <w:t>ЗАКОНОДАТЕЛЬНАЯ ДУМА ТОМСКОЙ ОБЛАСТИ</w:t>
      </w:r>
    </w:p>
    <w:p w:rsidR="001305AD" w:rsidRDefault="001305AD">
      <w:pPr>
        <w:pStyle w:val="ConsPlusTitle"/>
        <w:jc w:val="center"/>
      </w:pPr>
    </w:p>
    <w:p w:rsidR="001305AD" w:rsidRDefault="001305AD">
      <w:pPr>
        <w:pStyle w:val="ConsPlusTitle"/>
        <w:jc w:val="center"/>
      </w:pPr>
      <w:r>
        <w:t>ПОСТАНОВЛЕНИЕ</w:t>
      </w:r>
    </w:p>
    <w:p w:rsidR="001305AD" w:rsidRDefault="001305AD">
      <w:pPr>
        <w:pStyle w:val="ConsPlusTitle"/>
        <w:jc w:val="center"/>
      </w:pPr>
      <w:r>
        <w:t>от 28 июня 2018 г. N 1125</w:t>
      </w:r>
    </w:p>
    <w:p w:rsidR="001305AD" w:rsidRDefault="001305AD">
      <w:pPr>
        <w:pStyle w:val="ConsPlusTitle"/>
        <w:jc w:val="center"/>
      </w:pPr>
    </w:p>
    <w:p w:rsidR="001305AD" w:rsidRDefault="001305AD">
      <w:pPr>
        <w:pStyle w:val="ConsPlusTitle"/>
        <w:jc w:val="center"/>
      </w:pPr>
      <w:r>
        <w:t xml:space="preserve">ОБ </w:t>
      </w:r>
      <w:proofErr w:type="gramStart"/>
      <w:r>
        <w:t>ОТЧЕТЕ</w:t>
      </w:r>
      <w:proofErr w:type="gramEnd"/>
      <w:r>
        <w:t xml:space="preserve"> ОБ АРЕНДЕ И БЕЗВОЗМЕЗДНОМ ПОЛЬЗОВАНИИ</w:t>
      </w:r>
    </w:p>
    <w:p w:rsidR="001305AD" w:rsidRDefault="001305AD">
      <w:pPr>
        <w:pStyle w:val="ConsPlusTitle"/>
        <w:jc w:val="center"/>
      </w:pPr>
      <w:r>
        <w:t>ОБЛАСТНЫМ ГОСУДАРСТВЕННЫМ ИМУЩЕСТВОМ ЗА 2017 ГОД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ind w:firstLine="540"/>
        <w:jc w:val="both"/>
      </w:pPr>
      <w:r>
        <w:t xml:space="preserve">Рассмотрев Отчет об аренде и безвозмездном пользовании областным государственным имуществом за 2017 год, в соответствии со </w:t>
      </w:r>
      <w:hyperlink r:id="rId6" w:history="1">
        <w:r>
          <w:rPr>
            <w:color w:val="0000FF"/>
          </w:rPr>
          <w:t>статьей 4</w:t>
        </w:r>
      </w:hyperlink>
      <w:r>
        <w:t xml:space="preserve"> Закона Томской области "О предоставлении государственного имущества Томской области в аренду и безвозмездное пользование" Законодательная Дума Томской области постановляет: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Утвердить Отчет об аренде и безвозмездном пользовании областным государственным имуществом за 2017 год согласно </w:t>
      </w:r>
      <w:hyperlink w:anchor="P27" w:history="1">
        <w:r>
          <w:rPr>
            <w:color w:val="0000FF"/>
          </w:rPr>
          <w:t>приложению</w:t>
        </w:r>
      </w:hyperlink>
      <w:r>
        <w:t>.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right"/>
      </w:pPr>
      <w:r>
        <w:t>Председатель</w:t>
      </w:r>
    </w:p>
    <w:p w:rsidR="001305AD" w:rsidRDefault="001305AD">
      <w:pPr>
        <w:pStyle w:val="ConsPlusNormal"/>
        <w:jc w:val="right"/>
      </w:pPr>
      <w:r>
        <w:t>Законодательной Думы</w:t>
      </w:r>
    </w:p>
    <w:p w:rsidR="001305AD" w:rsidRDefault="001305AD">
      <w:pPr>
        <w:pStyle w:val="ConsPlusNormal"/>
        <w:jc w:val="right"/>
      </w:pPr>
      <w:r>
        <w:t>Томской области</w:t>
      </w:r>
    </w:p>
    <w:p w:rsidR="001305AD" w:rsidRDefault="001305AD">
      <w:pPr>
        <w:pStyle w:val="ConsPlusNormal"/>
        <w:jc w:val="right"/>
      </w:pPr>
      <w:r>
        <w:t>О.В.КОЗЛОВСКАЯ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right"/>
        <w:outlineLvl w:val="0"/>
      </w:pPr>
      <w:r>
        <w:t>Приложение</w:t>
      </w:r>
    </w:p>
    <w:p w:rsidR="001305AD" w:rsidRDefault="001305AD">
      <w:pPr>
        <w:pStyle w:val="ConsPlusNormal"/>
        <w:jc w:val="right"/>
      </w:pPr>
      <w:r>
        <w:t>к постановлению</w:t>
      </w:r>
    </w:p>
    <w:p w:rsidR="001305AD" w:rsidRDefault="001305AD">
      <w:pPr>
        <w:pStyle w:val="ConsPlusNormal"/>
        <w:jc w:val="right"/>
      </w:pPr>
      <w:r>
        <w:t>Законодательной Думы</w:t>
      </w:r>
    </w:p>
    <w:p w:rsidR="001305AD" w:rsidRDefault="001305AD">
      <w:pPr>
        <w:pStyle w:val="ConsPlusNormal"/>
        <w:jc w:val="right"/>
      </w:pPr>
      <w:r>
        <w:t>Томской области</w:t>
      </w:r>
    </w:p>
    <w:p w:rsidR="001305AD" w:rsidRDefault="001305AD">
      <w:pPr>
        <w:pStyle w:val="ConsPlusNormal"/>
        <w:jc w:val="right"/>
      </w:pPr>
      <w:r>
        <w:t>от 28.06.2018 N 1125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Title"/>
        <w:jc w:val="center"/>
      </w:pPr>
      <w:bookmarkStart w:id="0" w:name="P27"/>
      <w:bookmarkEnd w:id="0"/>
      <w:r>
        <w:t>ПРАВОВАЯ ОСНОВА</w:t>
      </w:r>
    </w:p>
    <w:p w:rsidR="001305AD" w:rsidRDefault="001305AD">
      <w:pPr>
        <w:pStyle w:val="ConsPlusTitle"/>
        <w:jc w:val="center"/>
      </w:pPr>
      <w:r>
        <w:t>ПРЕДОСТАВЛЕНИЯ ОБЛАСТНОГО ГОСУДАРСТВЕННОГО ИМУЩЕСТВА</w:t>
      </w:r>
    </w:p>
    <w:p w:rsidR="001305AD" w:rsidRDefault="001305AD">
      <w:pPr>
        <w:pStyle w:val="ConsPlusTitle"/>
        <w:jc w:val="center"/>
      </w:pPr>
      <w:r>
        <w:t>В АРЕНДУ И БЕЗВОЗМЕЗДНОЕ ПОЛЬЗОВАНИЕ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ind w:firstLine="540"/>
        <w:jc w:val="both"/>
      </w:pPr>
      <w:r>
        <w:t xml:space="preserve">В 2017 году предоставление в аренду и безвозмездное пользование областных объектов недвижимого, движимого имущества и земельных участков, определение размера арендной платы и проведение торгов осуществлялись в соответствии </w:t>
      </w:r>
      <w:proofErr w:type="gramStart"/>
      <w:r>
        <w:t>с</w:t>
      </w:r>
      <w:proofErr w:type="gramEnd"/>
      <w:r>
        <w:t>: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Гражданским </w:t>
      </w:r>
      <w:hyperlink r:id="rId7" w:history="1">
        <w:r>
          <w:rPr>
            <w:color w:val="0000FF"/>
          </w:rPr>
          <w:t>кодексом</w:t>
        </w:r>
      </w:hyperlink>
      <w:r>
        <w:t xml:space="preserve"> Российской Федерации;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Земельным </w:t>
      </w:r>
      <w:hyperlink r:id="rId8" w:history="1">
        <w:r>
          <w:rPr>
            <w:color w:val="0000FF"/>
          </w:rPr>
          <w:t>кодексом</w:t>
        </w:r>
      </w:hyperlink>
      <w:r>
        <w:t xml:space="preserve"> Российской Федерации;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Федеральным </w:t>
      </w:r>
      <w:hyperlink r:id="rId9" w:history="1">
        <w:r>
          <w:rPr>
            <w:color w:val="0000FF"/>
          </w:rPr>
          <w:t>законом</w:t>
        </w:r>
      </w:hyperlink>
      <w:r>
        <w:t xml:space="preserve"> от 29.07.1998 N 135-ФЗ "Об оценочной деятельности в Российской Федерации";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Федеральным </w:t>
      </w:r>
      <w:hyperlink r:id="rId10" w:history="1">
        <w:r>
          <w:rPr>
            <w:color w:val="0000FF"/>
          </w:rPr>
          <w:t>законом</w:t>
        </w:r>
      </w:hyperlink>
      <w:r>
        <w:t xml:space="preserve"> от 26.07.2006 N 135-ФЗ "О защите конкуренции";</w:t>
      </w:r>
    </w:p>
    <w:p w:rsidR="001305AD" w:rsidRDefault="001305AD">
      <w:pPr>
        <w:pStyle w:val="ConsPlusNormal"/>
        <w:spacing w:before="220"/>
        <w:ind w:firstLine="540"/>
        <w:jc w:val="both"/>
      </w:pPr>
      <w:hyperlink r:id="rId11" w:history="1">
        <w:proofErr w:type="gramStart"/>
        <w:r>
          <w:rPr>
            <w:color w:val="0000FF"/>
          </w:rPr>
          <w:t>Приказом</w:t>
        </w:r>
      </w:hyperlink>
      <w:r>
        <w:t xml:space="preserve"> Федеральной Антимонопольной Службы от 10.02.2010 N 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</w:t>
      </w:r>
      <w:r>
        <w:lastRenderedPageBreak/>
        <w:t>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конкурса";</w:t>
      </w:r>
      <w:proofErr w:type="gramEnd"/>
    </w:p>
    <w:p w:rsidR="001305AD" w:rsidRDefault="001305AD">
      <w:pPr>
        <w:pStyle w:val="ConsPlusNormal"/>
        <w:spacing w:before="220"/>
        <w:ind w:firstLine="540"/>
        <w:jc w:val="both"/>
      </w:pPr>
      <w:hyperlink r:id="rId12" w:history="1">
        <w:r>
          <w:rPr>
            <w:color w:val="0000FF"/>
          </w:rPr>
          <w:t>Законом</w:t>
        </w:r>
      </w:hyperlink>
      <w:r>
        <w:t xml:space="preserve"> Томской области от 12.01.2004 N 9-ОЗ "О предоставлении государственного имущества Томской области в аренду и безвозмездное пользование";</w:t>
      </w:r>
    </w:p>
    <w:p w:rsidR="001305AD" w:rsidRDefault="001305AD">
      <w:pPr>
        <w:pStyle w:val="ConsPlusNormal"/>
        <w:spacing w:before="220"/>
        <w:ind w:firstLine="540"/>
        <w:jc w:val="both"/>
      </w:pPr>
      <w:hyperlink r:id="rId13" w:history="1">
        <w:r>
          <w:rPr>
            <w:color w:val="0000FF"/>
          </w:rPr>
          <w:t>Законом</w:t>
        </w:r>
      </w:hyperlink>
      <w:r>
        <w:t xml:space="preserve"> Томской области от 09.07.2015 N 100-ОЗ "О земельных отношениях в Томской области";</w:t>
      </w:r>
    </w:p>
    <w:p w:rsidR="001305AD" w:rsidRDefault="001305AD">
      <w:pPr>
        <w:pStyle w:val="ConsPlusNormal"/>
        <w:spacing w:before="220"/>
        <w:ind w:firstLine="540"/>
        <w:jc w:val="both"/>
      </w:pPr>
      <w:hyperlink r:id="rId14" w:history="1">
        <w:r>
          <w:rPr>
            <w:color w:val="0000FF"/>
          </w:rPr>
          <w:t>Законом</w:t>
        </w:r>
      </w:hyperlink>
      <w:r>
        <w:t xml:space="preserve"> Томской области от 06.09.2006 N 212-ОЗ "О специализированном жилищном фонде Томской области";</w:t>
      </w:r>
    </w:p>
    <w:p w:rsidR="001305AD" w:rsidRDefault="001305AD">
      <w:pPr>
        <w:pStyle w:val="ConsPlusNormal"/>
        <w:spacing w:before="220"/>
        <w:ind w:firstLine="540"/>
        <w:jc w:val="both"/>
      </w:pPr>
      <w:hyperlink r:id="rId15" w:history="1">
        <w:r>
          <w:rPr>
            <w:color w:val="0000FF"/>
          </w:rPr>
          <w:t>Законом</w:t>
        </w:r>
      </w:hyperlink>
      <w:r>
        <w:t xml:space="preserve"> Томской области от 26.08.2002 N 68-ОЗ "Об основных гарантиях прав ребенка на территории Томской области";</w:t>
      </w:r>
    </w:p>
    <w:p w:rsidR="001305AD" w:rsidRDefault="001305AD">
      <w:pPr>
        <w:pStyle w:val="ConsPlusNormal"/>
        <w:spacing w:before="220"/>
        <w:ind w:firstLine="540"/>
        <w:jc w:val="both"/>
      </w:pPr>
      <w:hyperlink r:id="rId1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09.06.2011 N 167а "Об утверждении Положения о порядке и условиях предоставления жилых помещений </w:t>
      </w:r>
      <w:proofErr w:type="gramStart"/>
      <w:r>
        <w:t>многодетным семьям, имеющим на момент предоставления жилого помещения пять</w:t>
      </w:r>
      <w:proofErr w:type="gramEnd"/>
      <w:r>
        <w:t xml:space="preserve"> и более несовершеннолетних детей".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center"/>
        <w:outlineLvl w:val="1"/>
      </w:pPr>
      <w:r>
        <w:t xml:space="preserve">1. ПРЕДОСТАВЛЕНИЕ </w:t>
      </w:r>
      <w:proofErr w:type="gramStart"/>
      <w:r>
        <w:t>ОБЛАСТНОГО</w:t>
      </w:r>
      <w:proofErr w:type="gramEnd"/>
      <w:r>
        <w:t xml:space="preserve"> ГОСУДАРСТВЕННОГО</w:t>
      </w:r>
    </w:p>
    <w:p w:rsidR="001305AD" w:rsidRDefault="001305AD">
      <w:pPr>
        <w:pStyle w:val="ConsPlusNormal"/>
        <w:jc w:val="center"/>
      </w:pPr>
      <w:r>
        <w:t>ИМУЩЕСТВА В АРЕНДУ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center"/>
        <w:outlineLvl w:val="2"/>
      </w:pPr>
      <w:r>
        <w:t xml:space="preserve">1.1. Количество и состав </w:t>
      </w:r>
      <w:proofErr w:type="gramStart"/>
      <w:r>
        <w:t>переданного</w:t>
      </w:r>
      <w:proofErr w:type="gramEnd"/>
      <w:r>
        <w:t xml:space="preserve"> в аренду</w:t>
      </w:r>
    </w:p>
    <w:p w:rsidR="001305AD" w:rsidRDefault="001305AD">
      <w:pPr>
        <w:pStyle w:val="ConsPlusNormal"/>
        <w:jc w:val="center"/>
      </w:pPr>
      <w:r>
        <w:t>областного государственного имущества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ind w:firstLine="540"/>
        <w:jc w:val="both"/>
      </w:pPr>
      <w:r>
        <w:t>По состоянию на 31.12.2016 действовало 135 договоров аренды областного государственного имущества, заключенных с участием Департамента по управлению государственной собственностью Томской области (далее - Департамент), в том числе: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39 договоров аренды зданий и помещений общей площадью 2,216 тыс. кв. м;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18 договоров аренды сооружений - нефтяных скважин (2 договора), объектов газового хозяйства (8 договоров), прочих сооружений (8 договоров);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2 договора аренды имущественных комплексов, в составе которых в аренду сданы здания и помещения общей площадью 0,478 тыс. кв. м;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76 договоров аренды земельных участков общей площадью 1303,4 га.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Кроме вышеуказанных договоров по состоянию на 31.12.2016 действовало 298 договоров аренды областного государственного имущества общей площадью 15,294 тыс. кв. м, полномочия арендодателя по которым осуществляют областные государственные автономные, бюджетные учреждения и унитарные предприятия, в том числе:</w:t>
      </w:r>
    </w:p>
    <w:p w:rsidR="001305AD" w:rsidRDefault="001305AD">
      <w:pPr>
        <w:pStyle w:val="ConsPlusNormal"/>
        <w:spacing w:before="220"/>
        <w:ind w:firstLine="540"/>
        <w:jc w:val="both"/>
      </w:pPr>
      <w:proofErr w:type="gramStart"/>
      <w:r>
        <w:t>164 договора аренды заключено областными государственными бюджетными учреждениями, из них 153 договора аренды зданий и помещений общей площадью 8,601 тыс. кв. м, 8 договоров аренды имущественных комплексов, в составе которых переданы в аренду здания и помещения общей площадью 0,985 тыс. кв. м, 1 договор аренды сооружений и 2 договора аренды движимого имущества;</w:t>
      </w:r>
      <w:proofErr w:type="gramEnd"/>
    </w:p>
    <w:p w:rsidR="001305AD" w:rsidRDefault="001305AD">
      <w:pPr>
        <w:pStyle w:val="ConsPlusNormal"/>
        <w:spacing w:before="220"/>
        <w:ind w:firstLine="540"/>
        <w:jc w:val="both"/>
      </w:pPr>
      <w:proofErr w:type="gramStart"/>
      <w:r>
        <w:t>124 договора аренды заключено областными государственными автономными учреждениями, из них 119 договоров аренды зданий и помещений общей площадью 3,224 тыс. кв. м, 2 договора аренды имущественных комплексов, в составе которых переданы в аренду здания и помещения общей площадью 0,198 тыс. кв. м, 1 договор аренды сооружения и 2 договора аренды движимого имущества;</w:t>
      </w:r>
      <w:proofErr w:type="gramEnd"/>
    </w:p>
    <w:p w:rsidR="001305AD" w:rsidRDefault="001305AD">
      <w:pPr>
        <w:pStyle w:val="ConsPlusNormal"/>
        <w:spacing w:before="220"/>
        <w:ind w:firstLine="540"/>
        <w:jc w:val="both"/>
      </w:pPr>
      <w:r>
        <w:lastRenderedPageBreak/>
        <w:t>10 договоров аренды заключено областными государственными унитарными предприятиями, из них 8 договоров аренды недвижимого имущества общей площадью 2,286 тыс. кв. м и 2 договора аренды сооружений.</w:t>
      </w:r>
    </w:p>
    <w:p w:rsidR="001305AD" w:rsidRDefault="001305AD">
      <w:pPr>
        <w:pStyle w:val="ConsPlusNormal"/>
        <w:spacing w:before="220"/>
        <w:ind w:firstLine="540"/>
        <w:jc w:val="both"/>
      </w:pPr>
      <w:proofErr w:type="gramStart"/>
      <w:r>
        <w:t>Таким образом, по состоянию на 31.12.2016 всего действовало 433 договора аренды областного имущества (из них 15 договоров прекратили действие с 01.01.2017), в том числе: 319 договоров аренды зданий и помещений общей площадью 16,327 тыс. кв. м; 12 договоров аренды имущественных комплексов (в составе которых в аренду переданы здания и помещения общей площадью 1,661 тыс. кв. м);</w:t>
      </w:r>
      <w:proofErr w:type="gramEnd"/>
      <w:r>
        <w:t xml:space="preserve"> 22 договора аренды сооружений; 4 договора аренды движимого имущества; 76 договоров аренды земельных участков общей площадью 1303,4 га.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В течение 2017 года осуществлялось заключение и расторжение договоров аренды областного государственного имущества, находящегося в Казне Томской области, в том числе земельных участков, а также в оперативном управлении органов государственной власти Томской области, областных государственных учреждений, в хозяйственном ведении областных государственных унитарных предприятий. Так, в 2017 году заключен (начал действовать) 331 договор аренды, в том числе: 30 договоров - с участием Департамента, 301 договор - с участием автономных, бюджетных учреждений и унитарных предприятий. В течение 2017 года расторгнуто 287 договоров аренды областного государственного имущества, из них: 36 договоров, заключенных с участием Департамента, 251 договор - с участием автономных, бюджетных учреждений и унитарных предприятий. Итого на 31.12.2017 действовало 462 договора аренды. </w:t>
      </w:r>
      <w:proofErr w:type="gramStart"/>
      <w:r>
        <w:t xml:space="preserve">Всего в течение 2017 года действовало 749 договоров аренды областного государственного имущества, в том числе 29 договоров аренды недвижимого имущества общей площадью 0,562 тыс. кв. м, принятого в январе 2014 года в собственность Томской области в составе имущественных комплексов учреждений здравоохранения из муниципальной собственности, в соответствии с распоряжениями Администрации Томской области от 12.12.2013 </w:t>
      </w:r>
      <w:hyperlink r:id="rId17" w:history="1">
        <w:r>
          <w:rPr>
            <w:color w:val="0000FF"/>
          </w:rPr>
          <w:t>N 929-ра</w:t>
        </w:r>
      </w:hyperlink>
      <w:r>
        <w:t xml:space="preserve">, </w:t>
      </w:r>
      <w:hyperlink r:id="rId18" w:history="1">
        <w:r>
          <w:rPr>
            <w:color w:val="0000FF"/>
          </w:rPr>
          <w:t>N 930-ра</w:t>
        </w:r>
      </w:hyperlink>
      <w:r>
        <w:t>. Из указанных 29</w:t>
      </w:r>
      <w:proofErr w:type="gramEnd"/>
      <w:r>
        <w:t xml:space="preserve"> договоров аренды: 15 договоров прекращены в течение отчетного года, из них 3 договора заключены на новый срок, 14 договоров действовали по состоянию на 31.12.2017. </w:t>
      </w:r>
      <w:proofErr w:type="gramStart"/>
      <w:r>
        <w:t xml:space="preserve">Данные 14 договоров в настоящее время в части срока действия не противоречат действующему законодательству, поскольку в январе 2017 года вступил в силу </w:t>
      </w:r>
      <w:hyperlink r:id="rId19" w:history="1">
        <w:r>
          <w:rPr>
            <w:color w:val="0000FF"/>
          </w:rPr>
          <w:t>Закон</w:t>
        </w:r>
      </w:hyperlink>
      <w:r>
        <w:t xml:space="preserve"> Томской области от 29 декабря 2016 года N 169-ОЗ "О внесении изменений в Закон Томской области "О предоставлении государственного имущества Томской области в аренду и безвозмездное пользование", согласно которому часть 3 статьи 10 Закона о максимальных сроках</w:t>
      </w:r>
      <w:proofErr w:type="gramEnd"/>
      <w:r>
        <w:t xml:space="preserve"> предоставления государственного имущества Томской области в аренду утратила силу.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По состоянию на 31.12.2017 действовало 129 договоров аренды областного государственного имущества (диаграмма 1 - не приводится), заключенных с участием Департамента, в том числе: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38 договоров аренды зданий и помещений общей площадью 2,119 тыс. кв. м;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17 договоров аренды сооружений - нефтяных скважин (1 договор), объектов газового хозяйства (8 договоров), прочих сооружений (8 договоров);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1 договор аренды имущественного комплекса, в составе которого в аренду предоставлено здание площадью 0,109 тыс. кв. м;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73 договора аренды земельных участков общей площадью 1302,7 га.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center"/>
      </w:pPr>
      <w:r>
        <w:t>Диаграмма 1. Структура договоров аренды, действующих</w:t>
      </w:r>
    </w:p>
    <w:p w:rsidR="001305AD" w:rsidRDefault="001305AD">
      <w:pPr>
        <w:pStyle w:val="ConsPlusNormal"/>
        <w:jc w:val="center"/>
      </w:pPr>
      <w:r>
        <w:t>по состоянию на 31.12.2017, в разрезе имущества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center"/>
      </w:pPr>
      <w:r>
        <w:t>Рисунок не приводится.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ind w:firstLine="540"/>
        <w:jc w:val="both"/>
      </w:pPr>
      <w:r>
        <w:t xml:space="preserve">Кроме вышеуказанных договоров по состоянию на 31.12.2017 действовало 333 договора </w:t>
      </w:r>
      <w:r>
        <w:lastRenderedPageBreak/>
        <w:t>аренды областного государственного имущества общей площадью 17,131 тыс. кв. м, полномочия арендодателя по которым осуществляют областные государственные автономные, бюджетные учреждения и унитарные предприятия, в том числе: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- 173 договора аренды заключено областными бюджетными учреждениями, из них 159 договоров аренды зданий и помещений общей площадью 9,207 тыс. кв. м, 10 договоров аренды имущественных комплексов, в составе которых в аренду переданы здания и помещения площадью 1,273 тыс. кв. м, 1 договор аренды сооружений и 3 договора аренды движимого имущества;</w:t>
      </w:r>
    </w:p>
    <w:p w:rsidR="001305AD" w:rsidRDefault="001305AD">
      <w:pPr>
        <w:pStyle w:val="ConsPlusNormal"/>
        <w:spacing w:before="220"/>
        <w:ind w:firstLine="540"/>
        <w:jc w:val="both"/>
      </w:pPr>
      <w:proofErr w:type="gramStart"/>
      <w:r>
        <w:t>- 146 договоров аренды заключено областными государственными автономными учреждениями, из них 140 договоров аренды недвижимого имущества общей площадью 3,869 тыс. кв. м, 3 договора аренды имущественных комплексов, в составе которых в аренду переданы здания и помещения общей площадью 0,218 тыс. кв. м, 1 договор аренды сооружения и 2 договора аренды движимого имущества;</w:t>
      </w:r>
      <w:proofErr w:type="gramEnd"/>
    </w:p>
    <w:p w:rsidR="001305AD" w:rsidRDefault="001305AD">
      <w:pPr>
        <w:pStyle w:val="ConsPlusNormal"/>
        <w:spacing w:before="220"/>
        <w:ind w:firstLine="540"/>
        <w:jc w:val="both"/>
      </w:pPr>
      <w:r>
        <w:t>- 14 договоров аренды заключено областными государственными унитарными предприятиями, из них 11 договоров аренды недвижимого имущества общей площадью 2,564 тыс. кв. м и 3 договора аренды сооружений.</w:t>
      </w:r>
    </w:p>
    <w:p w:rsidR="001305AD" w:rsidRDefault="001305AD">
      <w:pPr>
        <w:pStyle w:val="ConsPlusNormal"/>
        <w:spacing w:before="220"/>
        <w:ind w:firstLine="540"/>
        <w:jc w:val="both"/>
      </w:pPr>
      <w:proofErr w:type="gramStart"/>
      <w:r>
        <w:t>Таким образом, по состоянию на 31.12.2017 на основании 348 договоров в аренду предоставлено 17,759 тыс. кв. м, или на 1,432 тыс. кв. м больше по сравнению с началом отчетного года; по 14 договорам аренды в составе имущественных комплексов предоставлено 1,6 тыс. кв. м, что на 0,061 тыс. кв. м меньше в сравнении с началом года;</w:t>
      </w:r>
      <w:proofErr w:type="gramEnd"/>
      <w:r>
        <w:t xml:space="preserve"> по 73 договорам в аренду предоставлены земельные участки общей площадью 1302,7 га, что на 0,7 га меньше по сравнению с 31.12.2016; по 22 договорам в аренду предоставлены сооружения; по 5 договорам - движимое имущество.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Кроме того, на начало 2017 года действовал 1 договор аренды иного (не особо ценного) движимого имущества, не требующий согласования собственника в соответствии с действующим законодательством и заключенный без участия Департамента. В течение 2017 года заключено 2 договора, расторгнут 1 договор, по состоянию на конец года действовало 2 договора. Таким образом, в течение 2017 года действовало 3 договора аренды иного (не особо ценного) движимого имущества, из них 2 договора заключены областными государственными бюджетными учреждениями и 1 договор заключен областным государственным автономным учреждением.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Динамика общей площади объектов областного государственного недвижимого имущества, переданных в аренду по состоянию на 31.12.2015, 31.12.2016 и 31.12.2017, представлена в таблице 1.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right"/>
        <w:outlineLvl w:val="3"/>
      </w:pPr>
      <w:r>
        <w:t>Таблица 1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center"/>
      </w:pPr>
      <w:r>
        <w:t xml:space="preserve">Общая площадь </w:t>
      </w:r>
      <w:proofErr w:type="gramStart"/>
      <w:r>
        <w:t>областного</w:t>
      </w:r>
      <w:proofErr w:type="gramEnd"/>
      <w:r>
        <w:t xml:space="preserve"> государственного недвижимого</w:t>
      </w:r>
    </w:p>
    <w:p w:rsidR="001305AD" w:rsidRDefault="001305AD">
      <w:pPr>
        <w:pStyle w:val="ConsPlusNormal"/>
        <w:jc w:val="center"/>
      </w:pPr>
      <w:proofErr w:type="gramStart"/>
      <w:r>
        <w:t>имущества, переданного в аренду (с учетом объектов</w:t>
      </w:r>
      <w:proofErr w:type="gramEnd"/>
    </w:p>
    <w:p w:rsidR="001305AD" w:rsidRDefault="001305AD">
      <w:pPr>
        <w:pStyle w:val="ConsPlusNormal"/>
        <w:jc w:val="center"/>
      </w:pPr>
      <w:r>
        <w:t>в составе имущественных комплексов)</w:t>
      </w:r>
    </w:p>
    <w:p w:rsidR="001305AD" w:rsidRDefault="001305A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92"/>
        <w:gridCol w:w="1204"/>
        <w:gridCol w:w="1204"/>
        <w:gridCol w:w="1204"/>
        <w:gridCol w:w="850"/>
      </w:tblGrid>
      <w:tr w:rsidR="001305AD">
        <w:tc>
          <w:tcPr>
            <w:tcW w:w="4592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204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31.12.2015</w:t>
            </w:r>
          </w:p>
        </w:tc>
        <w:tc>
          <w:tcPr>
            <w:tcW w:w="1204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31.12.2016</w:t>
            </w:r>
          </w:p>
        </w:tc>
        <w:tc>
          <w:tcPr>
            <w:tcW w:w="1204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31.12.2017</w:t>
            </w:r>
          </w:p>
        </w:tc>
        <w:tc>
          <w:tcPr>
            <w:tcW w:w="850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2017/</w:t>
            </w:r>
          </w:p>
          <w:p w:rsidR="001305AD" w:rsidRDefault="001305AD">
            <w:pPr>
              <w:pStyle w:val="ConsPlusNormal"/>
              <w:jc w:val="center"/>
            </w:pPr>
            <w:r>
              <w:t>к 2016 (%)</w:t>
            </w:r>
          </w:p>
        </w:tc>
      </w:tr>
      <w:tr w:rsidR="001305AD">
        <w:tc>
          <w:tcPr>
            <w:tcW w:w="4592" w:type="dxa"/>
          </w:tcPr>
          <w:p w:rsidR="001305AD" w:rsidRDefault="001305AD">
            <w:pPr>
              <w:pStyle w:val="ConsPlusNormal"/>
            </w:pPr>
            <w:r>
              <w:t>Здания и помещения, переданные по договорам аренды, заключенным с участием Департамента (тыс. кв. м)</w:t>
            </w:r>
          </w:p>
        </w:tc>
        <w:tc>
          <w:tcPr>
            <w:tcW w:w="1204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2,280</w:t>
            </w:r>
          </w:p>
        </w:tc>
        <w:tc>
          <w:tcPr>
            <w:tcW w:w="1204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2,694</w:t>
            </w:r>
          </w:p>
        </w:tc>
        <w:tc>
          <w:tcPr>
            <w:tcW w:w="1204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2,228</w:t>
            </w:r>
          </w:p>
        </w:tc>
        <w:tc>
          <w:tcPr>
            <w:tcW w:w="850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82,7</w:t>
            </w:r>
          </w:p>
        </w:tc>
      </w:tr>
      <w:tr w:rsidR="001305AD">
        <w:tc>
          <w:tcPr>
            <w:tcW w:w="4592" w:type="dxa"/>
          </w:tcPr>
          <w:p w:rsidR="001305AD" w:rsidRDefault="001305AD">
            <w:pPr>
              <w:pStyle w:val="ConsPlusNormal"/>
            </w:pPr>
            <w:r>
              <w:lastRenderedPageBreak/>
              <w:t>Здания и помещения, переданные по договорам аренды, заключенным без участия Департамента, закрепленные на праве оперативного управления за областными государственными автономными, бюджетными учреждениями и областными государственными унитарными предприятиями (тыс. кв. м)</w:t>
            </w:r>
          </w:p>
        </w:tc>
        <w:tc>
          <w:tcPr>
            <w:tcW w:w="1204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14,160 &lt;*&gt;</w:t>
            </w:r>
          </w:p>
        </w:tc>
        <w:tc>
          <w:tcPr>
            <w:tcW w:w="1204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15,294 &lt;**&gt;</w:t>
            </w:r>
          </w:p>
        </w:tc>
        <w:tc>
          <w:tcPr>
            <w:tcW w:w="1204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17,131</w:t>
            </w:r>
          </w:p>
        </w:tc>
        <w:tc>
          <w:tcPr>
            <w:tcW w:w="850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112,0</w:t>
            </w:r>
          </w:p>
        </w:tc>
      </w:tr>
      <w:tr w:rsidR="001305AD">
        <w:tc>
          <w:tcPr>
            <w:tcW w:w="4592" w:type="dxa"/>
          </w:tcPr>
          <w:p w:rsidR="001305AD" w:rsidRDefault="001305AD">
            <w:pPr>
              <w:pStyle w:val="ConsPlusNormal"/>
            </w:pPr>
            <w:r>
              <w:t>Земельные участки (</w:t>
            </w:r>
            <w:proofErr w:type="gramStart"/>
            <w:r>
              <w:t>га</w:t>
            </w:r>
            <w:proofErr w:type="gramEnd"/>
            <w:r>
              <w:t>)</w:t>
            </w:r>
          </w:p>
        </w:tc>
        <w:tc>
          <w:tcPr>
            <w:tcW w:w="1204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1299,5</w:t>
            </w:r>
          </w:p>
        </w:tc>
        <w:tc>
          <w:tcPr>
            <w:tcW w:w="1204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1303,4</w:t>
            </w:r>
          </w:p>
        </w:tc>
        <w:tc>
          <w:tcPr>
            <w:tcW w:w="1204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1302,7</w:t>
            </w:r>
          </w:p>
        </w:tc>
        <w:tc>
          <w:tcPr>
            <w:tcW w:w="850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99,95</w:t>
            </w:r>
          </w:p>
        </w:tc>
      </w:tr>
    </w:tbl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ind w:firstLine="540"/>
        <w:jc w:val="both"/>
      </w:pPr>
      <w:r>
        <w:t>--------------------------------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&lt;*&gt; с учетом документов, представленных арендодателями в Департамент после отчетной даты (площадь объектов недвижимости уменьшена на 1,409 тыс. кв. м по сравнению с Отчетом за 2016 год)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&lt;**&gt; с учетом документов, представленных арендодателями в Департамент после отчетной даты (площадь объектов недвижимости уменьшена на 1,883 тыс. кв. м по сравнению с Отчетом за 2016 год)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ind w:firstLine="540"/>
        <w:jc w:val="both"/>
      </w:pPr>
      <w:r>
        <w:t xml:space="preserve">К концу 2017 года общая площадь зданий и помещений, переданных по договорам аренды, заключенным с участием Департамента, уменьшилась на 0,466 тыс. кв. м по сравнению с прошлым годом. </w:t>
      </w:r>
      <w:proofErr w:type="gramStart"/>
      <w:r>
        <w:t>Общая площадь объектов, выведенных из аренды в 2017 году (по договорам аренды, заключенным с участием Департамента), составила 0,547 тыс. кв. м, из них по имущественным комплексам - 0,369 тыс. кв. м (Томская область, Каргасокский район, с. Каргасок, ул. М.Горького, 16 с арендатором ФГБУ "ФКП Росреестра по Томской области"; г. Томск, пл. Ленина, 6 с арендатором ООО "Мабэль";</w:t>
      </w:r>
      <w:proofErr w:type="gramEnd"/>
      <w:r>
        <w:t xml:space="preserve"> г. Томск, ул. Смирнова, 9 с арендаторам</w:t>
      </w:r>
      <w:proofErr w:type="gramStart"/>
      <w:r>
        <w:t>и ООО</w:t>
      </w:r>
      <w:proofErr w:type="gramEnd"/>
      <w:r>
        <w:t xml:space="preserve"> "МегаСтрой", ООО "Восход-2000"; г. Томск, пл. Ленина, 6 с арендатором ПАО "Сбербанк"; также с целью вовлечения площадей в хозяйственный процесс балансодержателя прекращен договор с МУП "Каргасокский тепловодоканал": </w:t>
      </w:r>
      <w:proofErr w:type="gramStart"/>
      <w:r>
        <w:t>Томская область, Каргасокский район, с. Каргасок, ул. Голещихина, д. 38).</w:t>
      </w:r>
      <w:proofErr w:type="gramEnd"/>
      <w:r>
        <w:t xml:space="preserve"> </w:t>
      </w:r>
      <w:proofErr w:type="gramStart"/>
      <w:r>
        <w:t>При этом вовлечены в оборот (сданы в аренду) новые объекты государственной собственности Томской области общей площадью 0,081 тыс. кв. м (Томская область, Томский район, с. Турунтаево, пер. Тихий, д. 1а с арендатором ООО "Заречное"; Томская область, г. Томск, ул. Басандайская, д. 26/1 с арендатором ООО "Мобильные ТелеСистемы";</w:t>
      </w:r>
      <w:proofErr w:type="gramEnd"/>
      <w:r>
        <w:t xml:space="preserve"> </w:t>
      </w:r>
      <w:proofErr w:type="gramStart"/>
      <w:r>
        <w:t>Томская область, г. Томск, ул. Пушкина, 16/1 с арендатором ТОФА "Томская АККОР"; г. Томск, ул. Смирнова, 9 с арендатором ООО "СМОТ" и др.).</w:t>
      </w:r>
      <w:proofErr w:type="gramEnd"/>
    </w:p>
    <w:p w:rsidR="001305AD" w:rsidRDefault="001305AD">
      <w:pPr>
        <w:pStyle w:val="ConsPlusNormal"/>
        <w:spacing w:before="220"/>
        <w:ind w:firstLine="540"/>
        <w:jc w:val="both"/>
      </w:pPr>
      <w:proofErr w:type="gramStart"/>
      <w:r>
        <w:t>Общая площадь зданий и помещений, закрепленных на праве оперативного управления за областными государственными автономными, бюджетными учреждениями и на праве хозяйственного ведения за областными государственными унитарными предприятиями, переданных по договорам аренды, заключенным без участия Департамента, увеличилась на 1,837 тыс. кв. м, из них по имущественным комплексам - на 0,308 тыс. кв. м, в связи с вовлечением в оборот объектов недвижимости большей площадью</w:t>
      </w:r>
      <w:proofErr w:type="gramEnd"/>
      <w:r>
        <w:t>, чем выведено из аренды.</w:t>
      </w:r>
    </w:p>
    <w:p w:rsidR="001305AD" w:rsidRDefault="001305AD">
      <w:pPr>
        <w:pStyle w:val="ConsPlusNormal"/>
        <w:spacing w:before="220"/>
        <w:ind w:firstLine="540"/>
        <w:jc w:val="both"/>
      </w:pPr>
      <w:proofErr w:type="gramStart"/>
      <w:r>
        <w:t>Площадь земельных участков, сданных в аренду, уменьшилась на 0,725 га по следующим причинам: расторжение четырех договоров аренды земельных участков общей площадью 1,052 га (два земельных участка под дорогами по адресу:</w:t>
      </w:r>
      <w:proofErr w:type="gramEnd"/>
      <w:r>
        <w:t xml:space="preserve"> Томский район, окр. с. Семилужки; выкуп двух земельных участков по адресам: Шегарский район, с. Мельниково, ул. Суворова, 34б и Кожевниковский район, южная часть кадастрового квартала 70:07:0100038, участок N 2); заключение договора аренды земельного участка площадью 0,327 га с кадастровым номером 70:14:0111001:1747, расположенного по адресу: Томский район, с. Моряковский Затон, ул. </w:t>
      </w:r>
      <w:proofErr w:type="gramStart"/>
      <w:r>
        <w:t>Советская</w:t>
      </w:r>
      <w:proofErr w:type="gramEnd"/>
      <w:r>
        <w:t>, 3а.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center"/>
        <w:outlineLvl w:val="2"/>
      </w:pPr>
      <w:r>
        <w:lastRenderedPageBreak/>
        <w:t>1.2. Доходы областного бюджета от сдачи в аренду</w:t>
      </w:r>
    </w:p>
    <w:p w:rsidR="001305AD" w:rsidRDefault="001305AD">
      <w:pPr>
        <w:pStyle w:val="ConsPlusNormal"/>
        <w:jc w:val="center"/>
      </w:pPr>
      <w:r>
        <w:t>областного государственного имущества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ind w:firstLine="540"/>
        <w:jc w:val="both"/>
      </w:pPr>
      <w:proofErr w:type="gramStart"/>
      <w:r>
        <w:t>План на 2017 год по доходам от сдачи в аренду имущества, находящегося в оперативном управлении органов государственной власти субъектов Российской Федерации и созданных ими учреждений (за исключением имущества бюджетных и автономных учреждений субъектов Российской Федерации) (КБК 111 05032 02 0000 120), в сумме 2862 тыс. руб. сформирован без учета погашения задолженности арендаторами.</w:t>
      </w:r>
      <w:proofErr w:type="gramEnd"/>
    </w:p>
    <w:p w:rsidR="001305AD" w:rsidRDefault="001305AD">
      <w:pPr>
        <w:pStyle w:val="ConsPlusNormal"/>
        <w:spacing w:before="220"/>
        <w:ind w:firstLine="540"/>
        <w:jc w:val="both"/>
      </w:pPr>
      <w:r>
        <w:t>План на 2017 год по доходам от сдачи в аренду имущества, составляющего казну субъекта Российской Федерации (за исключением земельных участков) (КБК 111 05072 02 0000 120) в сумме 16504 тыс. руб. сформирован с учетом планируемого добровольного погашения задолженности арендаторов в сумме 112 тыс. руб.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В 2017 году от передачи объектов недвижимого и движимого областного государственного имущества по договорам аренды, заключенным Департаментом, в доход областного бюджета поступило 19735,5 тыс. руб., что составляет 101,9% к плановому значению, в том числе: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- по доходам от сдачи в аренду имущества, находящегося в оперативном управлении органов государственной власти субъектов РФ и созданных ими учреждений (за исключением имущества бюджетных и автономных учреждений субъектов РФ): 2611 тыс. руб., или 91,2% от плана;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- по доходам от сдачи в аренду имущества, составляющего казну субъекта РФ: 17124,5 тыс. руб., или 103,8% от плана.</w:t>
      </w:r>
    </w:p>
    <w:p w:rsidR="001305AD" w:rsidRDefault="001305AD">
      <w:pPr>
        <w:pStyle w:val="ConsPlusNormal"/>
        <w:spacing w:before="220"/>
        <w:ind w:firstLine="540"/>
        <w:jc w:val="both"/>
      </w:pPr>
      <w:proofErr w:type="gramStart"/>
      <w:r>
        <w:t>В течение 2017 года Департаментом проводилась работа с арендаторами по перечислению арендной платы на КБК, предусмотренные бюджетным законодательством.</w:t>
      </w:r>
      <w:proofErr w:type="gramEnd"/>
      <w:r>
        <w:t xml:space="preserve"> </w:t>
      </w:r>
      <w:proofErr w:type="gramStart"/>
      <w:r>
        <w:t>Вместе с тем при подготовке отчета об аренде и безвозмездном пользовании областным государственным имуществом за 2017 год выявлено несоответствие применения КБК: арендная плата в общей сумме 85 тыс. руб. по договорам аренды с тремя арендаторами, использующими имущество Казны Томской области (ПАО "Мегафон", ООО "Иловское" и АО "СК "СОГАЗ-Мед"), зачислена в доходы от сдачи в аренду имущества, находящегося в оперативном управлении</w:t>
      </w:r>
      <w:proofErr w:type="gramEnd"/>
      <w:r>
        <w:t xml:space="preserve"> </w:t>
      </w:r>
      <w:proofErr w:type="gramStart"/>
      <w:r>
        <w:t xml:space="preserve">органов государственной власти субъектов РФ и созданных ими учреждений (КБК 111 05032 02 0000 120), тогда как </w:t>
      </w:r>
      <w:hyperlink r:id="rId20" w:history="1">
        <w:r>
          <w:rPr>
            <w:color w:val="0000FF"/>
          </w:rPr>
          <w:t>Указаниями</w:t>
        </w:r>
      </w:hyperlink>
      <w:r>
        <w:t xml:space="preserve"> о порядке применения бюджетной классификации РФ, утвержденными Приказом Минфина России от 01.07.2013 N 65н, для этих целей предусмотрен КБК 111 05072 02 0000 120 "Доходы от сдачи в аренду имущества, составляющего казну субъекта РФ (за исключением земельных участков)".</w:t>
      </w:r>
      <w:proofErr w:type="gramEnd"/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Из 19735,5 тыс. руб., </w:t>
      </w:r>
      <w:proofErr w:type="gramStart"/>
      <w:r>
        <w:t>поступивших</w:t>
      </w:r>
      <w:proofErr w:type="gramEnd"/>
      <w:r>
        <w:t xml:space="preserve"> в доход областного бюджета: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- 4418,9 тыс. руб. - доходы от аренды зданий и помещений;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- 7640,3 тыс. руб. - доходы от аренды нефтяных скважин;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- 2621,4 тыс. руб. - доходы от аренды объектов газового хозяйства;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- 3857,8 тыс. руб. - доходы от аренды объектов железнодорожного транспорта (ж/д тупики);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- 1197,1 тыс. руб. - доходы от аренды имущественных комплексов.</w:t>
      </w:r>
    </w:p>
    <w:p w:rsidR="001305AD" w:rsidRDefault="001305AD">
      <w:pPr>
        <w:pStyle w:val="ConsPlusNormal"/>
        <w:spacing w:before="220"/>
        <w:ind w:firstLine="540"/>
        <w:jc w:val="both"/>
      </w:pPr>
      <w:proofErr w:type="gramStart"/>
      <w:r>
        <w:t>Перевыполнение плана по доходам от сдачи в аренду имущества (КБК 111 05032 02 0000 120, КБК 111 05072 02 0000 120) на 369,5 тыс. руб., в том числе: на 705,5 тыс. руб. по имуществу казны субъекта РФ и (-336) тыс. руб. - по имуществу, находящемуся в оперативном управлении органов государственной власти субъектов РФ и созданных ими учреждений, обусловлено:</w:t>
      </w:r>
      <w:proofErr w:type="gramEnd"/>
    </w:p>
    <w:p w:rsidR="001305AD" w:rsidRDefault="001305AD">
      <w:pPr>
        <w:pStyle w:val="ConsPlusNormal"/>
        <w:spacing w:before="220"/>
        <w:ind w:firstLine="540"/>
        <w:jc w:val="both"/>
      </w:pPr>
      <w:proofErr w:type="gramStart"/>
      <w:r>
        <w:lastRenderedPageBreak/>
        <w:t>- поступлением сверхплановых доходов от аренды областного имущества в общей сумме 542,5 тыс. руб. по договорам аренды объектов областной собственности, не участвовавшим при планировании доходов бюджета, из них: 462,6 тыс. руб. - по имуществу, находящемуся в оперативном управлении органов государственной власти субъектов РФ и созданных ими учреждений, 79,9 тыс. руб. - по имуществу, составляющему казну субъекта РФ;</w:t>
      </w:r>
      <w:proofErr w:type="gramEnd"/>
      <w:r>
        <w:t xml:space="preserve"> </w:t>
      </w:r>
      <w:proofErr w:type="gramStart"/>
      <w:r>
        <w:t>а также в сумме 1053,6 тыс. руб. - в связи с уменьшением задолженности арендаторов (с учетом сокращения авансов) по состоянию на 31.12.2017 по сравнению с началом года, из них: 146,7 тыс. руб. - по имуществу, находящемуся в оперативном управлении органов государственной власти субъектов РФ и созданных ими учреждений, 906,9 тыс. руб. - по имуществу, составляющему казну субъекта РФ;</w:t>
      </w:r>
      <w:proofErr w:type="gramEnd"/>
    </w:p>
    <w:p w:rsidR="001305AD" w:rsidRDefault="001305AD">
      <w:pPr>
        <w:pStyle w:val="ConsPlusNormal"/>
        <w:spacing w:before="220"/>
        <w:ind w:firstLine="540"/>
        <w:jc w:val="both"/>
      </w:pPr>
      <w:proofErr w:type="gramStart"/>
      <w:r>
        <w:t>- непоступлением запланированных доходов от аренды имущества в сумме 1226,6 тыс. руб. в связи с досрочным расторжением договоров, уменьшением количества объектов аренды, а также по причине длительного согласования договоров аренды, перезаключенных на новый срок, из них: 945,3 тыс. руб. - по имуществу, находящемуся в оперативном управлении органов государственной власти субъектов РФ и созданных ими учреждений, 281,3 тыс. руб. - по имуществу, составляющему казну</w:t>
      </w:r>
      <w:proofErr w:type="gramEnd"/>
      <w:r>
        <w:t xml:space="preserve"> субъекта РФ.</w:t>
      </w:r>
    </w:p>
    <w:p w:rsidR="001305AD" w:rsidRDefault="001305AD">
      <w:pPr>
        <w:pStyle w:val="ConsPlusNormal"/>
        <w:spacing w:before="220"/>
        <w:ind w:firstLine="540"/>
        <w:jc w:val="both"/>
      </w:pPr>
      <w:proofErr w:type="gramStart"/>
      <w:r>
        <w:t>Кроме того, в 2017 году получены доходы от аренды земельных участков, находящихся в собственности Томской области, в размере 8336,6 тыс. руб. (44,1% к плановому значению 18900 тыс. руб., КБК 111 05022 02 0000 120 "Доходы, получаемые в виде арендной платы, а также средства от продажи права на заключение договоров аренды за земли, находящиеся в собственности субъектов РФ...").</w:t>
      </w:r>
      <w:proofErr w:type="gramEnd"/>
      <w:r>
        <w:t xml:space="preserve"> Невыполнение на 10563,4 тыс. руб. плана по доходам в виде арендной платы, а также средствам от продажи права на заключение договоров аренды за земли, находящиеся в областной собственности, обусловлено: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- непоступлением запланированных доходов в общей сумме 10583,4 тыс. руб., из них: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7173,9 тыс. руб. - в связи с незаключением договоров аренды земельных участков, в том числе по адресу: г. Томск, ул. Угрюмова, 1 (по причине отсутствия правовых оснований для заключения договора аренды </w:t>
      </w:r>
      <w:proofErr w:type="gramStart"/>
      <w:r>
        <w:t>со</w:t>
      </w:r>
      <w:proofErr w:type="gramEnd"/>
      <w:r>
        <w:t xml:space="preserve"> множественностью лиц, в 2018 году проведен аукцион на выполнение кадастровых работ по разделу данного земельного участка под объектами недвижимости, принадлежащими нескольким юридическим лицам), а также в связи с досрочным расторжением пяти договоров аренды земельных участков;</w:t>
      </w:r>
    </w:p>
    <w:p w:rsidR="001305AD" w:rsidRDefault="001305AD">
      <w:pPr>
        <w:pStyle w:val="ConsPlusNormal"/>
        <w:spacing w:before="220"/>
        <w:ind w:firstLine="540"/>
        <w:jc w:val="both"/>
      </w:pPr>
      <w:proofErr w:type="gramStart"/>
      <w:r>
        <w:t>3066,5 тыс. руб. - в связи с увеличением задолженности арендаторов и уменьшением общей суммы авансов к концу 2017 года по сравнению с началом года (в т.ч. увеличен долг ООО "Футбольный клуб "Томь" - на 3246 тыс. руб., иных юридических и физических лиц - на 29,4 тыс. руб., при этом погашен долг ООО "Строительная компания "СПб-Гранит" - 213,3 тыс. руб., др.);</w:t>
      </w:r>
      <w:proofErr w:type="gramEnd"/>
    </w:p>
    <w:p w:rsidR="001305AD" w:rsidRDefault="001305AD">
      <w:pPr>
        <w:pStyle w:val="ConsPlusNormal"/>
        <w:spacing w:before="220"/>
        <w:ind w:firstLine="540"/>
        <w:jc w:val="both"/>
      </w:pPr>
      <w:r>
        <w:t>343 тыс. руб. - в связи с непроведением в 2017 году переоценки размера арендной платы за земельные участки по действовавшим договорам аренды (по причине расторжения с недобросовестным исполнителем - ООО "Гранд" государственного контракта на оказание услуг по оценке);</w:t>
      </w:r>
    </w:p>
    <w:p w:rsidR="001305AD" w:rsidRDefault="001305AD">
      <w:pPr>
        <w:pStyle w:val="ConsPlusNormal"/>
        <w:spacing w:before="220"/>
        <w:ind w:firstLine="540"/>
        <w:jc w:val="both"/>
      </w:pPr>
      <w:proofErr w:type="gramStart"/>
      <w:r>
        <w:t>- зачисление сверхплановых доходов в сумме 20 тыс. руб. по вновь заключенному договору аренды земельного участка площадью 3,3 тыс. кв. м (по адресу:</w:t>
      </w:r>
      <w:proofErr w:type="gramEnd"/>
      <w:r>
        <w:t xml:space="preserve"> </w:t>
      </w:r>
      <w:proofErr w:type="gramStart"/>
      <w:r>
        <w:t>Томский район, с. Моряковский Затон, ул. Советская, 3а).</w:t>
      </w:r>
      <w:proofErr w:type="gramEnd"/>
    </w:p>
    <w:p w:rsidR="001305AD" w:rsidRDefault="001305AD">
      <w:pPr>
        <w:pStyle w:val="ConsPlusNormal"/>
        <w:spacing w:before="220"/>
        <w:ind w:firstLine="540"/>
        <w:jc w:val="both"/>
      </w:pPr>
      <w:r>
        <w:t>Таким образом, в 2017 году совокупные доходы от передачи в аренду областного государственного имущества, включая земельные участки, составили 28072,1 тыс. руб. (диаграмма 2 - не приводится).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center"/>
      </w:pPr>
      <w:r>
        <w:t>Диаграмма 2. Доходы бюджета от сдачи в аренду</w:t>
      </w:r>
    </w:p>
    <w:p w:rsidR="001305AD" w:rsidRDefault="001305AD">
      <w:pPr>
        <w:pStyle w:val="ConsPlusNormal"/>
        <w:jc w:val="center"/>
      </w:pPr>
      <w:r>
        <w:t>областного государственного имущества за 2017,</w:t>
      </w:r>
    </w:p>
    <w:p w:rsidR="001305AD" w:rsidRDefault="001305AD">
      <w:pPr>
        <w:pStyle w:val="ConsPlusNormal"/>
        <w:jc w:val="center"/>
      </w:pPr>
      <w:r>
        <w:lastRenderedPageBreak/>
        <w:t>в разрезе видов имущества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center"/>
      </w:pPr>
      <w:r>
        <w:t>Рисунок не приводится.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ind w:firstLine="540"/>
        <w:jc w:val="both"/>
      </w:pPr>
      <w:r>
        <w:t>Динамика доходов областного бюджета от аренды областного государственного имущества, включая земельные участки, за 2015 - 2017 годы представлена в таблице 2.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right"/>
        <w:outlineLvl w:val="3"/>
      </w:pPr>
      <w:r>
        <w:t>Таблица 2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center"/>
      </w:pPr>
      <w:r>
        <w:t>Доходы областного бюджета от аренды (тыс. руб.)</w:t>
      </w:r>
    </w:p>
    <w:p w:rsidR="001305AD" w:rsidRDefault="001305A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39"/>
        <w:gridCol w:w="1077"/>
        <w:gridCol w:w="1077"/>
        <w:gridCol w:w="1077"/>
      </w:tblGrid>
      <w:tr w:rsidR="001305AD">
        <w:tc>
          <w:tcPr>
            <w:tcW w:w="5839" w:type="dxa"/>
          </w:tcPr>
          <w:p w:rsidR="001305AD" w:rsidRDefault="001305AD">
            <w:pPr>
              <w:pStyle w:val="ConsPlusNormal"/>
              <w:jc w:val="center"/>
            </w:pPr>
            <w:r>
              <w:t>Наименование объектов аренды</w:t>
            </w:r>
          </w:p>
        </w:tc>
        <w:tc>
          <w:tcPr>
            <w:tcW w:w="1077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077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077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2017 год</w:t>
            </w:r>
          </w:p>
        </w:tc>
      </w:tr>
      <w:tr w:rsidR="001305AD">
        <w:tc>
          <w:tcPr>
            <w:tcW w:w="5839" w:type="dxa"/>
          </w:tcPr>
          <w:p w:rsidR="001305AD" w:rsidRDefault="001305AD">
            <w:pPr>
              <w:pStyle w:val="ConsPlusNormal"/>
            </w:pPr>
            <w:r>
              <w:t>Здания и помещения, сооружения, комплексы имущества, движимое имущество</w:t>
            </w:r>
          </w:p>
        </w:tc>
        <w:tc>
          <w:tcPr>
            <w:tcW w:w="1077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18215,7</w:t>
            </w:r>
          </w:p>
        </w:tc>
        <w:tc>
          <w:tcPr>
            <w:tcW w:w="1077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21213,5</w:t>
            </w:r>
          </w:p>
        </w:tc>
        <w:tc>
          <w:tcPr>
            <w:tcW w:w="1077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19735,5</w:t>
            </w:r>
          </w:p>
        </w:tc>
      </w:tr>
      <w:tr w:rsidR="001305AD">
        <w:tc>
          <w:tcPr>
            <w:tcW w:w="5839" w:type="dxa"/>
          </w:tcPr>
          <w:p w:rsidR="001305AD" w:rsidRDefault="001305AD">
            <w:pPr>
              <w:pStyle w:val="ConsPlusNormal"/>
            </w:pPr>
            <w:r>
              <w:t>Земельные участки</w:t>
            </w:r>
          </w:p>
        </w:tc>
        <w:tc>
          <w:tcPr>
            <w:tcW w:w="1077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8587</w:t>
            </w:r>
          </w:p>
        </w:tc>
        <w:tc>
          <w:tcPr>
            <w:tcW w:w="1077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8213,9</w:t>
            </w:r>
          </w:p>
        </w:tc>
        <w:tc>
          <w:tcPr>
            <w:tcW w:w="1077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8336,6</w:t>
            </w:r>
          </w:p>
        </w:tc>
      </w:tr>
      <w:tr w:rsidR="001305AD">
        <w:tc>
          <w:tcPr>
            <w:tcW w:w="5839" w:type="dxa"/>
          </w:tcPr>
          <w:p w:rsidR="001305AD" w:rsidRDefault="001305AD">
            <w:pPr>
              <w:pStyle w:val="ConsPlusNormal"/>
            </w:pPr>
            <w:r>
              <w:t>Итого:</w:t>
            </w:r>
          </w:p>
        </w:tc>
        <w:tc>
          <w:tcPr>
            <w:tcW w:w="1077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26802,7</w:t>
            </w:r>
          </w:p>
        </w:tc>
        <w:tc>
          <w:tcPr>
            <w:tcW w:w="1077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29427,4</w:t>
            </w:r>
          </w:p>
        </w:tc>
        <w:tc>
          <w:tcPr>
            <w:tcW w:w="1077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28072,1</w:t>
            </w:r>
          </w:p>
        </w:tc>
      </w:tr>
    </w:tbl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ind w:firstLine="540"/>
        <w:jc w:val="both"/>
      </w:pPr>
      <w:r>
        <w:t>Прочие поступления от денежных взысканий (штрафов) и иные суммы в возмещение ущерба, зачисляемые в бюджеты субъектов Российской Федерации (КБК 116 90020 02 0000 140), согласно утвержденным бюджетным назначениям на 2017 год по Департаменту, предусмотрены в сумме 212 тыс. руб. Фактически поступило 262,1 тыс. руб., в том числе: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- 50,7 тыс. руб. - по исковому заявлению о взыскании задолженности по арендной плате за областное имущество (ООО "Салон обрядовых услуг");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- 197,2 тыс. руб. - пени за несвоевременное внесение арендной платы за имущество, из них: 97,1 тыс. руб. - по договорам аренды земельных участков, 100,1 тыс. руб. - по договорам аренды иного имущества;</w:t>
      </w:r>
    </w:p>
    <w:p w:rsidR="001305AD" w:rsidRDefault="001305AD">
      <w:pPr>
        <w:pStyle w:val="ConsPlusNormal"/>
        <w:spacing w:before="220"/>
        <w:ind w:firstLine="540"/>
        <w:jc w:val="both"/>
      </w:pPr>
      <w:proofErr w:type="gramStart"/>
      <w:r>
        <w:t>- 14,2 тыс. руб. - пени, штрафы по иным договорам, из них: 1,2 тыс. руб. - пени по договорам социального найма жилых помещений; 8,4 тыс. руб. - пени и штрафы по государственным контрактам на выполнение кадастровых работ; 4,6 тыс. руб. - пени по договорам аренды федеральных земельных участков, осуществление полномочий по управлению и распоряжению которых передано органам власти субъекта РФ.</w:t>
      </w:r>
      <w:proofErr w:type="gramEnd"/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center"/>
        <w:outlineLvl w:val="2"/>
      </w:pPr>
      <w:r>
        <w:t>1.3. Порядок предоставления областного</w:t>
      </w:r>
    </w:p>
    <w:p w:rsidR="001305AD" w:rsidRDefault="001305AD">
      <w:pPr>
        <w:pStyle w:val="ConsPlusNormal"/>
        <w:jc w:val="center"/>
      </w:pPr>
      <w:r>
        <w:t>государственного имущества в аренду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ind w:firstLine="540"/>
        <w:jc w:val="both"/>
      </w:pPr>
      <w:proofErr w:type="gramStart"/>
      <w:r>
        <w:t xml:space="preserve">Согласно </w:t>
      </w:r>
      <w:hyperlink r:id="rId21" w:history="1">
        <w:r>
          <w:rPr>
            <w:color w:val="0000FF"/>
          </w:rPr>
          <w:t>статье 17.1</w:t>
        </w:r>
      </w:hyperlink>
      <w:r>
        <w:t xml:space="preserve"> Федерального закона от 26.07.2006 N 135-ФЗ "О защите конкуренции" (далее - Закон о защите конкуренции) предоставление областного государственного имущества, за исключением земельных участков, по договорам аренды осуществляется как посредством применения публичных процедур - торгов, открытых по составу участников и способу подачи предложений, так и без таковых в соответствии с исключениями, предусмотренными вышеуказанной статьей.</w:t>
      </w:r>
      <w:proofErr w:type="gramEnd"/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В целом в 2017 году было заключено 328 договоров аренды (без учета договоров аренды земельных участков), в том числе 27 договоров с участием Департамента, 301 договор с участием автономных, бюджетных учреждений и унитарных предприятий, из них 4 начали действовать до 01.01.2017. Из 328 договоров аренды, заключенных в 2017 году, 23 договора заключены по результатам торгов, при этом все торги, проведенные в виде аукционов, признаны несостоявшимися. Таким образом, все 328 договоров аренды заключены в 2017 году </w:t>
      </w:r>
      <w:r>
        <w:lastRenderedPageBreak/>
        <w:t>неконкурентным способом.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В 2017 году был объявлен 31 открытый аукцион на право заключения договоров аренды областного государственного имущества по 31 лоту.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Организаторами вышеуказанных аукционов являлись: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- Департамент по управлению государственной собственностью Томской области - 1 аукцион в отношении 1 лота. Аукцион признан несостоявшимся. По 1 лоту подана единственная заявка на участие в аукционе. В соответствии с </w:t>
      </w:r>
      <w:hyperlink r:id="rId22" w:history="1">
        <w:r>
          <w:rPr>
            <w:color w:val="0000FF"/>
          </w:rPr>
          <w:t>пунктом 15 части 1 статьи 17.1</w:t>
        </w:r>
      </w:hyperlink>
      <w:r>
        <w:t xml:space="preserve"> Закона о защите конкуренции заключен 1 договор аренды с единственным участником аукциона;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- областные государственные автономные учреждения - 11 аукционов в отношении 11 лотов. Все аукционы признаны несостоявшимися. Торги по 4 лотам не состоялись в связи с отсутствием заявок на участие в аукционе, по 7 лотам поданы единственные заявки на участие в аукционах. В соответствии с </w:t>
      </w:r>
      <w:hyperlink r:id="rId23" w:history="1">
        <w:r>
          <w:rPr>
            <w:color w:val="0000FF"/>
          </w:rPr>
          <w:t>пунктом 15 части 1 статьи 17.1</w:t>
        </w:r>
      </w:hyperlink>
      <w:r>
        <w:t xml:space="preserve"> Закона о защите конкуренции с единственными участниками аукционов заключено 7 договоров аренды;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- областные государственные бюджетные учреждения - 12 аукционов в отношении 12 лотов. Все аукционы признаны несостоявшимися. Торги по 1 лоту не состоялись в связи с отсутствием заявок на участие в аукционе, по 11 лотам поданы единственные заявки на участие в аукционах. В соответствии с </w:t>
      </w:r>
      <w:hyperlink r:id="rId24" w:history="1">
        <w:r>
          <w:rPr>
            <w:color w:val="0000FF"/>
          </w:rPr>
          <w:t>пунктом 15 части 1 статьи 17.1</w:t>
        </w:r>
      </w:hyperlink>
      <w:r>
        <w:t xml:space="preserve"> Закона о защите конкуренции с единственными участниками аукционов заключено 10 договоров аренды;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- областные государственные унитарные предприятия - 7 аукционов в отношении 7 лотов. Все аукционы признаны несостоявшимися. По 7 лотам поданы единственные заявки на участие в аукционах. В соответствии с </w:t>
      </w:r>
      <w:hyperlink r:id="rId25" w:history="1">
        <w:r>
          <w:rPr>
            <w:color w:val="0000FF"/>
          </w:rPr>
          <w:t>пунктом 15 части 1 статьи 17.1</w:t>
        </w:r>
      </w:hyperlink>
      <w:r>
        <w:t xml:space="preserve"> Закона о защите конкуренции с единственным участником аукционов заключено 6 договоров аренды, из них 1 договор, заключенный в 2017 году, начал действовать в 2018 году, 1 договор не заключен в связи с отказом единственного участника от его заключения.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Таким образом, все объявленные в 2017 году аукционы (31 аукцион по 31 лоту) не состоялись. По 26 лотам были поданы единственные заявки, по 5 лотам - заявки не были поданы.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Большое количество несостоявшихся торгов обусловлено спецификой областного государственного имущества, сдаваемого в аренду, а также формированием документации по обеспечению проведения аукционов на право заключения договоров аренды имущества Томской области, в которой, как правило, указан конкретный вид целевого назначения объекта. Областные государственные учреждения вправе передавать в аренду областное государственное имущество, закрепленное за ними на праве оперативного управления, только в целях обеспечения более эффективной организации разрешенной учредительными документами деятельности и рационального использования такого имущества.</w:t>
      </w:r>
    </w:p>
    <w:p w:rsidR="001305AD" w:rsidRDefault="001305AD">
      <w:pPr>
        <w:pStyle w:val="ConsPlusNormal"/>
        <w:spacing w:before="220"/>
        <w:ind w:firstLine="540"/>
        <w:jc w:val="both"/>
      </w:pPr>
      <w:proofErr w:type="gramStart"/>
      <w:r>
        <w:t xml:space="preserve">В соответствии с Земельным </w:t>
      </w:r>
      <w:hyperlink r:id="rId26" w:history="1">
        <w:r>
          <w:rPr>
            <w:color w:val="0000FF"/>
          </w:rPr>
          <w:t>кодексом</w:t>
        </w:r>
      </w:hyperlink>
      <w:r>
        <w:t xml:space="preserve"> Российской Федерации, </w:t>
      </w:r>
      <w:hyperlink r:id="rId27" w:history="1">
        <w:r>
          <w:rPr>
            <w:color w:val="0000FF"/>
          </w:rPr>
          <w:t>Законом</w:t>
        </w:r>
      </w:hyperlink>
      <w:r>
        <w:t xml:space="preserve"> Томской области от 09.07.2015 N 100-ОЗ "О земельных отношениях в Томской области" в 2017 году заключено 2 договора аренды земельных участков: площадью 3000 кв. м с кадастровым номером 70:14:0111001:540 и площадью 3270 кв. м с кадастровым номером 70:14:0111001:1747, расположенных по адресу:</w:t>
      </w:r>
      <w:proofErr w:type="gramEnd"/>
      <w:r>
        <w:t xml:space="preserve"> Томский район, с. Моряковский Затон, ул. Советская, 3а (</w:t>
      </w:r>
      <w:hyperlink r:id="rId28" w:history="1">
        <w:r>
          <w:rPr>
            <w:color w:val="0000FF"/>
          </w:rPr>
          <w:t>пп. 3 п. 2 ст. 39.6</w:t>
        </w:r>
      </w:hyperlink>
      <w:r>
        <w:t xml:space="preserve"> ЗК РФ - предоставление земельного участка в аренду без торгов юридическим лицам в соответствии с распоряжением высшего должностного лица субъекта Российской Федерации для размещения объектов социально-культурного назначения).</w:t>
      </w:r>
    </w:p>
    <w:p w:rsidR="001305AD" w:rsidRDefault="001305AD">
      <w:pPr>
        <w:pStyle w:val="ConsPlusNormal"/>
        <w:spacing w:before="220"/>
        <w:ind w:firstLine="540"/>
        <w:jc w:val="both"/>
      </w:pPr>
      <w:proofErr w:type="gramStart"/>
      <w:r>
        <w:t xml:space="preserve">В 2017 году не осуществлялось отчуждение областного государственного имущества субъектам малого и среднего предпринимательства в порядке, предусмотренном Федеральным </w:t>
      </w:r>
      <w:hyperlink r:id="rId29" w:history="1">
        <w:r>
          <w:rPr>
            <w:color w:val="0000FF"/>
          </w:rPr>
          <w:t>законом</w:t>
        </w:r>
      </w:hyperlink>
      <w:r>
        <w:t xml:space="preserve"> от 22.07.2008 N 159-ФЗ "Об особенностях отчуждения недвижимого имущества, находящегося в государственной собственности субъектов Российской Федерации или в </w:t>
      </w:r>
      <w:r>
        <w:lastRenderedPageBreak/>
        <w:t xml:space="preserve">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 и </w:t>
      </w:r>
      <w:hyperlink r:id="rId30" w:history="1">
        <w:r>
          <w:rPr>
            <w:color w:val="0000FF"/>
          </w:rPr>
          <w:t>Законом</w:t>
        </w:r>
      </w:hyperlink>
      <w:r>
        <w:t xml:space="preserve"> Томской области</w:t>
      </w:r>
      <w:proofErr w:type="gramEnd"/>
      <w:r>
        <w:t xml:space="preserve"> от 26.12.2008 N 297-ОЗ "Об особенностях отчуждения недвижимого имущества, находящегося в государственной собственности Томской области или в муниципальной собственности и арендуемого субъектами малого и среднего предпринимательства, в Томской области".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center"/>
        <w:outlineLvl w:val="2"/>
      </w:pPr>
      <w:r>
        <w:t>1.4. Размер ставки арендной платы за пользование</w:t>
      </w:r>
    </w:p>
    <w:p w:rsidR="001305AD" w:rsidRDefault="001305AD">
      <w:pPr>
        <w:pStyle w:val="ConsPlusNormal"/>
        <w:jc w:val="center"/>
      </w:pPr>
      <w:r>
        <w:t>областным государственным имуществом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ind w:firstLine="540"/>
        <w:jc w:val="both"/>
      </w:pPr>
      <w:proofErr w:type="gramStart"/>
      <w:r>
        <w:t>Из 749 договоров аренды, действовавших в 2017 году, в 25 договорах аренды недвижимого имущества (в том числе в 22 договорах, заключенных учреждениями здравоохранения по имуществу, принятому из муниципальной собственности в составе имущественных комплексов в 2014 году, и в 3 договорах, заключенных ОГБПОУ "Томский механико-технологический техникум" в 2007 - 2008 гг.) размер арендной платы определен расчетным путем (из них по состоянию на</w:t>
      </w:r>
      <w:proofErr w:type="gramEnd"/>
      <w:r>
        <w:t xml:space="preserve"> 31.12.2017 действует 17 договоров, соответственно 14 и 3).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Средневзвешенная ставка арендной платы за 1 кв. м в год по состоянию на 31.12.2017 по договорам аренды имущества, полномочия арендодателя по которым осуществляет Департамент, составила: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- за здания и помещения, расположенные в городе Томске, - 3533,93 руб.; в районах и городах Томской области, - 529,15 руб.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Средневзвешенная ставка арендной платы за 1 кв. м в год по состоянию на 31.12.2017 по договорам аренды имущества, полномочия арендодателя по которым осуществляют областные государственные автономные, бюджетные учреждения и унитарные предприятия, составила: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- за здания и помещения, расположенные в городе Томске, - 2750,55 руб.; в районах и городах Томской области, - 1385,09 руб.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Средневзвешенная ставка арендной платы за 1 кв. м в год по состоянию на 31.12.2017 по договорам аренды земельных участков в городе Томске - 27,86 руб., в районах и городах Томской области - 0,31 руб.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Динамика размера средневзвешенной ставки арендной платы за 1 кв. м в год за 2015 - 2017 годы представлена в таблице 3.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right"/>
        <w:outlineLvl w:val="3"/>
      </w:pPr>
      <w:r>
        <w:t>Таблица 3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center"/>
      </w:pPr>
      <w:r>
        <w:t>Размер средневзвешенной ставки арендной</w:t>
      </w:r>
    </w:p>
    <w:p w:rsidR="001305AD" w:rsidRDefault="001305AD">
      <w:pPr>
        <w:pStyle w:val="ConsPlusNormal"/>
        <w:jc w:val="center"/>
      </w:pPr>
      <w:r>
        <w:t>платы в год за 1 кв. м (руб.)</w:t>
      </w:r>
    </w:p>
    <w:p w:rsidR="001305AD" w:rsidRDefault="001305AD">
      <w:pPr>
        <w:pStyle w:val="ConsPlusNormal"/>
        <w:jc w:val="both"/>
      </w:pPr>
    </w:p>
    <w:p w:rsidR="001305AD" w:rsidRDefault="001305AD">
      <w:pPr>
        <w:sectPr w:rsidR="001305AD" w:rsidSect="009E1DB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2721"/>
        <w:gridCol w:w="1489"/>
        <w:gridCol w:w="1564"/>
        <w:gridCol w:w="1489"/>
        <w:gridCol w:w="1564"/>
        <w:gridCol w:w="1489"/>
        <w:gridCol w:w="1564"/>
      </w:tblGrid>
      <w:tr w:rsidR="001305AD">
        <w:tc>
          <w:tcPr>
            <w:tcW w:w="34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305AD" w:rsidRDefault="001305AD">
            <w:pPr>
              <w:pStyle w:val="ConsPlusNormal"/>
            </w:pPr>
          </w:p>
        </w:tc>
        <w:tc>
          <w:tcPr>
            <w:tcW w:w="272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305AD" w:rsidRDefault="001305AD">
            <w:pPr>
              <w:pStyle w:val="ConsPlusNormal"/>
            </w:pPr>
          </w:p>
        </w:tc>
        <w:tc>
          <w:tcPr>
            <w:tcW w:w="30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305AD" w:rsidRDefault="001305AD">
            <w:pPr>
              <w:pStyle w:val="ConsPlusNormal"/>
              <w:jc w:val="center"/>
            </w:pPr>
            <w:r>
              <w:t>31.12.2015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305AD" w:rsidRDefault="001305AD">
            <w:pPr>
              <w:pStyle w:val="ConsPlusNormal"/>
              <w:jc w:val="center"/>
            </w:pPr>
            <w:r>
              <w:t>31.12.2016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305AD" w:rsidRDefault="001305AD">
            <w:pPr>
              <w:pStyle w:val="ConsPlusNormal"/>
              <w:jc w:val="center"/>
            </w:pPr>
            <w:r>
              <w:t>31.12.2017</w:t>
            </w:r>
          </w:p>
        </w:tc>
      </w:tr>
      <w:tr w:rsidR="001305AD">
        <w:tc>
          <w:tcPr>
            <w:tcW w:w="34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305AD" w:rsidRDefault="001305AD"/>
        </w:tc>
        <w:tc>
          <w:tcPr>
            <w:tcW w:w="272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305AD" w:rsidRDefault="001305AD"/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</w:tcPr>
          <w:p w:rsidR="001305AD" w:rsidRDefault="001305AD">
            <w:pPr>
              <w:pStyle w:val="ConsPlusNormal"/>
              <w:jc w:val="center"/>
            </w:pPr>
            <w:r>
              <w:t>полномочия арендодателя осуществляет Департамент</w:t>
            </w:r>
          </w:p>
        </w:tc>
        <w:tc>
          <w:tcPr>
            <w:tcW w:w="1564" w:type="dxa"/>
            <w:tcBorders>
              <w:top w:val="single" w:sz="4" w:space="0" w:color="auto"/>
              <w:bottom w:val="single" w:sz="4" w:space="0" w:color="auto"/>
            </w:tcBorders>
          </w:tcPr>
          <w:p w:rsidR="001305AD" w:rsidRDefault="001305AD">
            <w:pPr>
              <w:pStyle w:val="ConsPlusNormal"/>
              <w:jc w:val="center"/>
            </w:pPr>
            <w:r>
              <w:t>полномочия арендодателя осуществляют ОГБУ, ОГАУ, ОГУП</w:t>
            </w: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</w:tcPr>
          <w:p w:rsidR="001305AD" w:rsidRDefault="001305AD">
            <w:pPr>
              <w:pStyle w:val="ConsPlusNormal"/>
              <w:jc w:val="center"/>
            </w:pPr>
            <w:r>
              <w:t>полномочия арендодателя осуществляет Департамент</w:t>
            </w:r>
          </w:p>
        </w:tc>
        <w:tc>
          <w:tcPr>
            <w:tcW w:w="1564" w:type="dxa"/>
            <w:tcBorders>
              <w:top w:val="single" w:sz="4" w:space="0" w:color="auto"/>
              <w:bottom w:val="single" w:sz="4" w:space="0" w:color="auto"/>
            </w:tcBorders>
          </w:tcPr>
          <w:p w:rsidR="001305AD" w:rsidRDefault="001305AD">
            <w:pPr>
              <w:pStyle w:val="ConsPlusNormal"/>
              <w:jc w:val="center"/>
            </w:pPr>
            <w:r>
              <w:t>полномочия арендодателя осуществляют ОГБУ, ОГАУ, ОГУП</w:t>
            </w: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</w:tcPr>
          <w:p w:rsidR="001305AD" w:rsidRDefault="001305AD">
            <w:pPr>
              <w:pStyle w:val="ConsPlusNormal"/>
              <w:jc w:val="center"/>
            </w:pPr>
            <w:r>
              <w:t>полномочия арендодателя осуществляет Департамент</w:t>
            </w:r>
          </w:p>
        </w:tc>
        <w:tc>
          <w:tcPr>
            <w:tcW w:w="1564" w:type="dxa"/>
            <w:tcBorders>
              <w:top w:val="single" w:sz="4" w:space="0" w:color="auto"/>
              <w:bottom w:val="single" w:sz="4" w:space="0" w:color="auto"/>
            </w:tcBorders>
          </w:tcPr>
          <w:p w:rsidR="001305AD" w:rsidRDefault="001305AD">
            <w:pPr>
              <w:pStyle w:val="ConsPlusNormal"/>
              <w:jc w:val="center"/>
            </w:pPr>
            <w:r>
              <w:t>полномочия арендодателя осуществляют ОГБУ, ОГАУ, ОГУП</w:t>
            </w:r>
          </w:p>
        </w:tc>
      </w:tr>
      <w:tr w:rsidR="001305AD">
        <w:tc>
          <w:tcPr>
            <w:tcW w:w="34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305AD" w:rsidRDefault="001305AD">
            <w:pPr>
              <w:pStyle w:val="ConsPlusNormal"/>
            </w:pPr>
            <w:r>
              <w:t>1</w:t>
            </w:r>
          </w:p>
        </w:tc>
        <w:tc>
          <w:tcPr>
            <w:tcW w:w="2721" w:type="dxa"/>
            <w:tcBorders>
              <w:top w:val="single" w:sz="4" w:space="0" w:color="auto"/>
              <w:bottom w:val="nil"/>
            </w:tcBorders>
          </w:tcPr>
          <w:p w:rsidR="001305AD" w:rsidRDefault="001305AD">
            <w:pPr>
              <w:pStyle w:val="ConsPlusNormal"/>
            </w:pPr>
            <w:r>
              <w:t>Здания и помещения &lt;*&gt;</w:t>
            </w:r>
          </w:p>
        </w:tc>
        <w:tc>
          <w:tcPr>
            <w:tcW w:w="1489" w:type="dxa"/>
            <w:tcBorders>
              <w:top w:val="single" w:sz="4" w:space="0" w:color="auto"/>
              <w:bottom w:val="nil"/>
            </w:tcBorders>
          </w:tcPr>
          <w:p w:rsidR="001305AD" w:rsidRDefault="001305AD">
            <w:pPr>
              <w:pStyle w:val="ConsPlusNormal"/>
            </w:pPr>
          </w:p>
        </w:tc>
        <w:tc>
          <w:tcPr>
            <w:tcW w:w="1564" w:type="dxa"/>
            <w:tcBorders>
              <w:top w:val="single" w:sz="4" w:space="0" w:color="auto"/>
              <w:bottom w:val="nil"/>
            </w:tcBorders>
          </w:tcPr>
          <w:p w:rsidR="001305AD" w:rsidRDefault="001305AD">
            <w:pPr>
              <w:pStyle w:val="ConsPlusNormal"/>
            </w:pPr>
          </w:p>
        </w:tc>
        <w:tc>
          <w:tcPr>
            <w:tcW w:w="1489" w:type="dxa"/>
            <w:tcBorders>
              <w:top w:val="single" w:sz="4" w:space="0" w:color="auto"/>
              <w:bottom w:val="nil"/>
            </w:tcBorders>
          </w:tcPr>
          <w:p w:rsidR="001305AD" w:rsidRDefault="001305AD">
            <w:pPr>
              <w:pStyle w:val="ConsPlusNormal"/>
            </w:pPr>
          </w:p>
        </w:tc>
        <w:tc>
          <w:tcPr>
            <w:tcW w:w="1564" w:type="dxa"/>
            <w:tcBorders>
              <w:top w:val="single" w:sz="4" w:space="0" w:color="auto"/>
              <w:bottom w:val="nil"/>
            </w:tcBorders>
          </w:tcPr>
          <w:p w:rsidR="001305AD" w:rsidRDefault="001305AD">
            <w:pPr>
              <w:pStyle w:val="ConsPlusNormal"/>
            </w:pPr>
          </w:p>
        </w:tc>
        <w:tc>
          <w:tcPr>
            <w:tcW w:w="1489" w:type="dxa"/>
            <w:tcBorders>
              <w:top w:val="single" w:sz="4" w:space="0" w:color="auto"/>
              <w:bottom w:val="nil"/>
            </w:tcBorders>
          </w:tcPr>
          <w:p w:rsidR="001305AD" w:rsidRDefault="001305AD">
            <w:pPr>
              <w:pStyle w:val="ConsPlusNormal"/>
            </w:pPr>
          </w:p>
        </w:tc>
        <w:tc>
          <w:tcPr>
            <w:tcW w:w="1564" w:type="dxa"/>
            <w:tcBorders>
              <w:top w:val="single" w:sz="4" w:space="0" w:color="auto"/>
              <w:bottom w:val="nil"/>
            </w:tcBorders>
          </w:tcPr>
          <w:p w:rsidR="001305AD" w:rsidRDefault="001305AD">
            <w:pPr>
              <w:pStyle w:val="ConsPlusNormal"/>
            </w:pPr>
          </w:p>
        </w:tc>
      </w:tr>
      <w:tr w:rsidR="001305AD">
        <w:tblPrEx>
          <w:tblBorders>
            <w:insideH w:val="none" w:sz="0" w:space="0" w:color="auto"/>
          </w:tblBorders>
        </w:tblPrEx>
        <w:tc>
          <w:tcPr>
            <w:tcW w:w="34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305AD" w:rsidRDefault="001305AD"/>
        </w:tc>
        <w:tc>
          <w:tcPr>
            <w:tcW w:w="2721" w:type="dxa"/>
            <w:tcBorders>
              <w:top w:val="nil"/>
              <w:bottom w:val="nil"/>
            </w:tcBorders>
          </w:tcPr>
          <w:p w:rsidR="001305AD" w:rsidRDefault="001305AD">
            <w:pPr>
              <w:pStyle w:val="ConsPlusNormal"/>
            </w:pPr>
            <w:r>
              <w:t>- в г. Томске</w:t>
            </w:r>
          </w:p>
        </w:tc>
        <w:tc>
          <w:tcPr>
            <w:tcW w:w="1489" w:type="dxa"/>
            <w:tcBorders>
              <w:top w:val="nil"/>
              <w:bottom w:val="nil"/>
            </w:tcBorders>
          </w:tcPr>
          <w:p w:rsidR="001305AD" w:rsidRDefault="001305AD">
            <w:pPr>
              <w:pStyle w:val="ConsPlusNormal"/>
              <w:jc w:val="center"/>
            </w:pPr>
            <w:r>
              <w:t>3356,09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1305AD" w:rsidRDefault="001305AD">
            <w:pPr>
              <w:pStyle w:val="ConsPlusNormal"/>
              <w:jc w:val="center"/>
            </w:pPr>
            <w:r>
              <w:t>3017,44</w:t>
            </w:r>
          </w:p>
        </w:tc>
        <w:tc>
          <w:tcPr>
            <w:tcW w:w="1489" w:type="dxa"/>
            <w:tcBorders>
              <w:top w:val="nil"/>
              <w:bottom w:val="nil"/>
            </w:tcBorders>
          </w:tcPr>
          <w:p w:rsidR="001305AD" w:rsidRDefault="001305AD">
            <w:pPr>
              <w:pStyle w:val="ConsPlusNormal"/>
              <w:jc w:val="center"/>
            </w:pPr>
            <w:r>
              <w:t>3391,43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1305AD" w:rsidRDefault="001305AD">
            <w:pPr>
              <w:pStyle w:val="ConsPlusNormal"/>
              <w:jc w:val="center"/>
            </w:pPr>
            <w:r>
              <w:t>2862,15</w:t>
            </w:r>
          </w:p>
        </w:tc>
        <w:tc>
          <w:tcPr>
            <w:tcW w:w="1489" w:type="dxa"/>
            <w:tcBorders>
              <w:top w:val="nil"/>
              <w:bottom w:val="nil"/>
            </w:tcBorders>
          </w:tcPr>
          <w:p w:rsidR="001305AD" w:rsidRDefault="001305AD">
            <w:pPr>
              <w:pStyle w:val="ConsPlusNormal"/>
              <w:jc w:val="center"/>
            </w:pPr>
            <w:r>
              <w:t>3533,93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1305AD" w:rsidRDefault="001305AD">
            <w:pPr>
              <w:pStyle w:val="ConsPlusNormal"/>
              <w:jc w:val="center"/>
            </w:pPr>
            <w:r>
              <w:t>2750,55</w:t>
            </w:r>
          </w:p>
        </w:tc>
      </w:tr>
      <w:tr w:rsidR="001305AD">
        <w:tc>
          <w:tcPr>
            <w:tcW w:w="34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305AD" w:rsidRDefault="001305AD"/>
        </w:tc>
        <w:tc>
          <w:tcPr>
            <w:tcW w:w="2721" w:type="dxa"/>
            <w:tcBorders>
              <w:top w:val="nil"/>
              <w:bottom w:val="single" w:sz="4" w:space="0" w:color="auto"/>
            </w:tcBorders>
          </w:tcPr>
          <w:p w:rsidR="001305AD" w:rsidRDefault="001305AD">
            <w:pPr>
              <w:pStyle w:val="ConsPlusNormal"/>
            </w:pPr>
            <w:r>
              <w:t>- за границами г. Томска</w:t>
            </w:r>
          </w:p>
        </w:tc>
        <w:tc>
          <w:tcPr>
            <w:tcW w:w="1489" w:type="dxa"/>
            <w:tcBorders>
              <w:top w:val="nil"/>
              <w:bottom w:val="single" w:sz="4" w:space="0" w:color="auto"/>
            </w:tcBorders>
          </w:tcPr>
          <w:p w:rsidR="001305AD" w:rsidRDefault="001305AD">
            <w:pPr>
              <w:pStyle w:val="ConsPlusNormal"/>
              <w:jc w:val="center"/>
            </w:pPr>
            <w:r>
              <w:t>521,49</w:t>
            </w:r>
          </w:p>
        </w:tc>
        <w:tc>
          <w:tcPr>
            <w:tcW w:w="1564" w:type="dxa"/>
            <w:tcBorders>
              <w:top w:val="nil"/>
              <w:bottom w:val="single" w:sz="4" w:space="0" w:color="auto"/>
            </w:tcBorders>
          </w:tcPr>
          <w:p w:rsidR="001305AD" w:rsidRDefault="001305AD">
            <w:pPr>
              <w:pStyle w:val="ConsPlusNormal"/>
              <w:jc w:val="center"/>
            </w:pPr>
            <w:r>
              <w:t>1264,32</w:t>
            </w:r>
          </w:p>
        </w:tc>
        <w:tc>
          <w:tcPr>
            <w:tcW w:w="1489" w:type="dxa"/>
            <w:tcBorders>
              <w:top w:val="nil"/>
              <w:bottom w:val="single" w:sz="4" w:space="0" w:color="auto"/>
            </w:tcBorders>
          </w:tcPr>
          <w:p w:rsidR="001305AD" w:rsidRDefault="001305AD">
            <w:pPr>
              <w:pStyle w:val="ConsPlusNormal"/>
              <w:jc w:val="center"/>
            </w:pPr>
            <w:r>
              <w:t>634,34</w:t>
            </w:r>
          </w:p>
        </w:tc>
        <w:tc>
          <w:tcPr>
            <w:tcW w:w="1564" w:type="dxa"/>
            <w:tcBorders>
              <w:top w:val="nil"/>
              <w:bottom w:val="single" w:sz="4" w:space="0" w:color="auto"/>
            </w:tcBorders>
          </w:tcPr>
          <w:p w:rsidR="001305AD" w:rsidRDefault="001305AD">
            <w:pPr>
              <w:pStyle w:val="ConsPlusNormal"/>
              <w:jc w:val="center"/>
            </w:pPr>
            <w:r>
              <w:t>1228,81</w:t>
            </w:r>
          </w:p>
        </w:tc>
        <w:tc>
          <w:tcPr>
            <w:tcW w:w="1489" w:type="dxa"/>
            <w:tcBorders>
              <w:top w:val="nil"/>
              <w:bottom w:val="single" w:sz="4" w:space="0" w:color="auto"/>
            </w:tcBorders>
          </w:tcPr>
          <w:p w:rsidR="001305AD" w:rsidRDefault="001305AD">
            <w:pPr>
              <w:pStyle w:val="ConsPlusNormal"/>
              <w:jc w:val="center"/>
            </w:pPr>
            <w:r>
              <w:t>529,15</w:t>
            </w:r>
          </w:p>
        </w:tc>
        <w:tc>
          <w:tcPr>
            <w:tcW w:w="1564" w:type="dxa"/>
            <w:tcBorders>
              <w:top w:val="nil"/>
              <w:bottom w:val="single" w:sz="4" w:space="0" w:color="auto"/>
            </w:tcBorders>
          </w:tcPr>
          <w:p w:rsidR="001305AD" w:rsidRDefault="001305AD">
            <w:pPr>
              <w:pStyle w:val="ConsPlusNormal"/>
              <w:jc w:val="center"/>
            </w:pPr>
            <w:r>
              <w:t>1385,09</w:t>
            </w:r>
          </w:p>
        </w:tc>
      </w:tr>
      <w:tr w:rsidR="001305AD">
        <w:tc>
          <w:tcPr>
            <w:tcW w:w="34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305AD" w:rsidRDefault="001305AD">
            <w:pPr>
              <w:pStyle w:val="ConsPlusNormal"/>
            </w:pPr>
            <w:r>
              <w:t>2</w:t>
            </w:r>
          </w:p>
        </w:tc>
        <w:tc>
          <w:tcPr>
            <w:tcW w:w="2721" w:type="dxa"/>
            <w:tcBorders>
              <w:top w:val="single" w:sz="4" w:space="0" w:color="auto"/>
              <w:bottom w:val="nil"/>
            </w:tcBorders>
          </w:tcPr>
          <w:p w:rsidR="001305AD" w:rsidRDefault="001305AD">
            <w:pPr>
              <w:pStyle w:val="ConsPlusNormal"/>
            </w:pPr>
            <w:r>
              <w:t>Земельные участки:</w:t>
            </w:r>
          </w:p>
        </w:tc>
        <w:tc>
          <w:tcPr>
            <w:tcW w:w="1489" w:type="dxa"/>
            <w:tcBorders>
              <w:top w:val="single" w:sz="4" w:space="0" w:color="auto"/>
              <w:bottom w:val="nil"/>
            </w:tcBorders>
          </w:tcPr>
          <w:p w:rsidR="001305AD" w:rsidRDefault="001305AD">
            <w:pPr>
              <w:pStyle w:val="ConsPlusNormal"/>
            </w:pPr>
          </w:p>
        </w:tc>
        <w:tc>
          <w:tcPr>
            <w:tcW w:w="1564" w:type="dxa"/>
            <w:tcBorders>
              <w:top w:val="single" w:sz="4" w:space="0" w:color="auto"/>
              <w:bottom w:val="nil"/>
            </w:tcBorders>
          </w:tcPr>
          <w:p w:rsidR="001305AD" w:rsidRDefault="001305AD">
            <w:pPr>
              <w:pStyle w:val="ConsPlusNormal"/>
            </w:pPr>
          </w:p>
        </w:tc>
        <w:tc>
          <w:tcPr>
            <w:tcW w:w="1489" w:type="dxa"/>
            <w:tcBorders>
              <w:top w:val="single" w:sz="4" w:space="0" w:color="auto"/>
              <w:bottom w:val="nil"/>
            </w:tcBorders>
          </w:tcPr>
          <w:p w:rsidR="001305AD" w:rsidRDefault="001305AD">
            <w:pPr>
              <w:pStyle w:val="ConsPlusNormal"/>
            </w:pPr>
          </w:p>
        </w:tc>
        <w:tc>
          <w:tcPr>
            <w:tcW w:w="1564" w:type="dxa"/>
            <w:tcBorders>
              <w:top w:val="single" w:sz="4" w:space="0" w:color="auto"/>
              <w:bottom w:val="nil"/>
            </w:tcBorders>
          </w:tcPr>
          <w:p w:rsidR="001305AD" w:rsidRDefault="001305AD">
            <w:pPr>
              <w:pStyle w:val="ConsPlusNormal"/>
            </w:pPr>
          </w:p>
        </w:tc>
        <w:tc>
          <w:tcPr>
            <w:tcW w:w="1489" w:type="dxa"/>
            <w:tcBorders>
              <w:top w:val="single" w:sz="4" w:space="0" w:color="auto"/>
              <w:bottom w:val="nil"/>
            </w:tcBorders>
          </w:tcPr>
          <w:p w:rsidR="001305AD" w:rsidRDefault="001305AD">
            <w:pPr>
              <w:pStyle w:val="ConsPlusNormal"/>
            </w:pPr>
          </w:p>
        </w:tc>
        <w:tc>
          <w:tcPr>
            <w:tcW w:w="1564" w:type="dxa"/>
            <w:tcBorders>
              <w:top w:val="single" w:sz="4" w:space="0" w:color="auto"/>
              <w:bottom w:val="nil"/>
            </w:tcBorders>
          </w:tcPr>
          <w:p w:rsidR="001305AD" w:rsidRDefault="001305AD">
            <w:pPr>
              <w:pStyle w:val="ConsPlusNormal"/>
            </w:pPr>
          </w:p>
        </w:tc>
      </w:tr>
      <w:tr w:rsidR="001305AD">
        <w:tblPrEx>
          <w:tblBorders>
            <w:insideH w:val="none" w:sz="0" w:space="0" w:color="auto"/>
          </w:tblBorders>
        </w:tblPrEx>
        <w:tc>
          <w:tcPr>
            <w:tcW w:w="34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305AD" w:rsidRDefault="001305AD"/>
        </w:tc>
        <w:tc>
          <w:tcPr>
            <w:tcW w:w="2721" w:type="dxa"/>
            <w:tcBorders>
              <w:top w:val="nil"/>
              <w:bottom w:val="nil"/>
            </w:tcBorders>
          </w:tcPr>
          <w:p w:rsidR="001305AD" w:rsidRDefault="001305AD">
            <w:pPr>
              <w:pStyle w:val="ConsPlusNormal"/>
            </w:pPr>
            <w:r>
              <w:t>- в г. Томске</w:t>
            </w:r>
          </w:p>
        </w:tc>
        <w:tc>
          <w:tcPr>
            <w:tcW w:w="1489" w:type="dxa"/>
            <w:tcBorders>
              <w:top w:val="nil"/>
              <w:bottom w:val="nil"/>
            </w:tcBorders>
          </w:tcPr>
          <w:p w:rsidR="001305AD" w:rsidRDefault="001305AD">
            <w:pPr>
              <w:pStyle w:val="ConsPlusNormal"/>
              <w:jc w:val="center"/>
            </w:pPr>
            <w:r>
              <w:t>18,25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1305AD" w:rsidRDefault="001305A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9" w:type="dxa"/>
            <w:tcBorders>
              <w:top w:val="nil"/>
              <w:bottom w:val="nil"/>
            </w:tcBorders>
          </w:tcPr>
          <w:p w:rsidR="001305AD" w:rsidRDefault="001305AD">
            <w:pPr>
              <w:pStyle w:val="ConsPlusNormal"/>
              <w:jc w:val="center"/>
            </w:pPr>
            <w:r>
              <w:t>27,86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1305AD" w:rsidRDefault="001305A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9" w:type="dxa"/>
            <w:tcBorders>
              <w:top w:val="nil"/>
              <w:bottom w:val="nil"/>
            </w:tcBorders>
          </w:tcPr>
          <w:p w:rsidR="001305AD" w:rsidRDefault="001305AD">
            <w:pPr>
              <w:pStyle w:val="ConsPlusNormal"/>
              <w:jc w:val="center"/>
            </w:pPr>
            <w:r>
              <w:t>27,86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1305AD" w:rsidRDefault="001305AD">
            <w:pPr>
              <w:pStyle w:val="ConsPlusNormal"/>
              <w:jc w:val="center"/>
            </w:pPr>
            <w:r>
              <w:t>-</w:t>
            </w:r>
          </w:p>
        </w:tc>
      </w:tr>
      <w:tr w:rsidR="001305AD">
        <w:tblPrEx>
          <w:tblBorders>
            <w:insideH w:val="none" w:sz="0" w:space="0" w:color="auto"/>
          </w:tblBorders>
        </w:tblPrEx>
        <w:tc>
          <w:tcPr>
            <w:tcW w:w="34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305AD" w:rsidRDefault="001305AD"/>
        </w:tc>
        <w:tc>
          <w:tcPr>
            <w:tcW w:w="2721" w:type="dxa"/>
            <w:tcBorders>
              <w:top w:val="nil"/>
              <w:bottom w:val="single" w:sz="4" w:space="0" w:color="auto"/>
            </w:tcBorders>
          </w:tcPr>
          <w:p w:rsidR="001305AD" w:rsidRDefault="001305AD">
            <w:pPr>
              <w:pStyle w:val="ConsPlusNormal"/>
            </w:pPr>
            <w:r>
              <w:t>- за границами г. Томска</w:t>
            </w:r>
          </w:p>
        </w:tc>
        <w:tc>
          <w:tcPr>
            <w:tcW w:w="1489" w:type="dxa"/>
            <w:tcBorders>
              <w:top w:val="nil"/>
              <w:bottom w:val="single" w:sz="4" w:space="0" w:color="auto"/>
            </w:tcBorders>
          </w:tcPr>
          <w:p w:rsidR="001305AD" w:rsidRDefault="001305AD">
            <w:pPr>
              <w:pStyle w:val="ConsPlusNormal"/>
              <w:jc w:val="center"/>
            </w:pPr>
            <w:r>
              <w:t>0,29</w:t>
            </w:r>
          </w:p>
        </w:tc>
        <w:tc>
          <w:tcPr>
            <w:tcW w:w="1564" w:type="dxa"/>
            <w:tcBorders>
              <w:top w:val="nil"/>
              <w:bottom w:val="single" w:sz="4" w:space="0" w:color="auto"/>
            </w:tcBorders>
          </w:tcPr>
          <w:p w:rsidR="001305AD" w:rsidRDefault="001305A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9" w:type="dxa"/>
            <w:tcBorders>
              <w:top w:val="nil"/>
              <w:bottom w:val="single" w:sz="4" w:space="0" w:color="auto"/>
            </w:tcBorders>
          </w:tcPr>
          <w:p w:rsidR="001305AD" w:rsidRDefault="001305AD">
            <w:pPr>
              <w:pStyle w:val="ConsPlusNormal"/>
              <w:jc w:val="center"/>
            </w:pPr>
            <w:r>
              <w:t>0,32</w:t>
            </w:r>
          </w:p>
        </w:tc>
        <w:tc>
          <w:tcPr>
            <w:tcW w:w="1564" w:type="dxa"/>
            <w:tcBorders>
              <w:top w:val="nil"/>
              <w:bottom w:val="single" w:sz="4" w:space="0" w:color="auto"/>
            </w:tcBorders>
          </w:tcPr>
          <w:p w:rsidR="001305AD" w:rsidRDefault="001305A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9" w:type="dxa"/>
            <w:tcBorders>
              <w:top w:val="nil"/>
              <w:bottom w:val="single" w:sz="4" w:space="0" w:color="auto"/>
            </w:tcBorders>
          </w:tcPr>
          <w:p w:rsidR="001305AD" w:rsidRDefault="001305AD">
            <w:pPr>
              <w:pStyle w:val="ConsPlusNormal"/>
              <w:jc w:val="center"/>
            </w:pPr>
            <w:r>
              <w:t>0,31</w:t>
            </w:r>
          </w:p>
        </w:tc>
        <w:tc>
          <w:tcPr>
            <w:tcW w:w="1564" w:type="dxa"/>
            <w:tcBorders>
              <w:top w:val="nil"/>
              <w:bottom w:val="single" w:sz="4" w:space="0" w:color="auto"/>
            </w:tcBorders>
          </w:tcPr>
          <w:p w:rsidR="001305AD" w:rsidRDefault="001305AD">
            <w:pPr>
              <w:pStyle w:val="ConsPlusNormal"/>
              <w:jc w:val="center"/>
            </w:pPr>
            <w:r>
              <w:t>-</w:t>
            </w:r>
          </w:p>
        </w:tc>
      </w:tr>
    </w:tbl>
    <w:p w:rsidR="001305AD" w:rsidRDefault="001305AD">
      <w:pPr>
        <w:sectPr w:rsidR="001305AD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ind w:firstLine="540"/>
        <w:jc w:val="both"/>
      </w:pPr>
      <w:r>
        <w:t>--------------------------------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&lt;*&gt; без учета площади объектов недвижимости, предоставленных в аренду в составе имущественных комплексов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ind w:firstLine="540"/>
        <w:jc w:val="both"/>
      </w:pPr>
      <w:r>
        <w:t xml:space="preserve">Повышение в 2017 году средневзвешенной годовой ставки арендной платы за 1 кв. м зданий и помещений, расположенных в г. Томске, по договорам аренды, полномочия арендодателя по которым осуществляет Департамент, обусловлено заключением договоров аренды с высокой ставкой арендной платы по адресу: </w:t>
      </w:r>
      <w:proofErr w:type="gramStart"/>
      <w:r>
        <w:t>Томская область, г. Томск, ул. Басандайская, д. 26/1 - ПАО "Мобильные ТелеСистемы" (ставка 11690,00 руб.), Томская область, г. Томск, 79 Гвардейской Дивизии, д. 11/2 - ООО "Информационно-консалтинговое агентство" (ставка - 14376,00 руб.), а также повышением размера арендной платы в связи с произведенной в 2017 году переоценкой ее рыночной стоимости при заключении ряда договоров аренды на новый срок.</w:t>
      </w:r>
      <w:proofErr w:type="gramEnd"/>
    </w:p>
    <w:p w:rsidR="001305AD" w:rsidRDefault="001305AD">
      <w:pPr>
        <w:pStyle w:val="ConsPlusNormal"/>
        <w:spacing w:before="220"/>
        <w:ind w:firstLine="540"/>
        <w:jc w:val="both"/>
      </w:pPr>
      <w:r>
        <w:t>Понижение в 2017 году средневзвешенной годовой ставки арендной платы за 1 кв. м зданий и помещений, расположенных за границами г. Томска, по договорам аренды, полномочия арендодателя по которым осуществляет Департамент, обусловлено выведением из аренды объекта с высокой ставкой арендной платы по адресу: Томская область, Каргасокский район, с. Каргасок, ул. Голещихина, д. 38 (ставка - 1749,15 руб.), с целью использования объекта для нужд Владельца.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Понижение в 2017 году средневзвешенной годовой ставки арендной платы за земельные участки в районах и городах Томской области произошло вследствие расторжения договоров аренды земельных участков с более высокой ставкой, чем в договоре, заключенном в 2017 году.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center"/>
        <w:outlineLvl w:val="2"/>
      </w:pPr>
      <w:r>
        <w:t>1.5. Претензионно-исковая работа по взысканию</w:t>
      </w:r>
    </w:p>
    <w:p w:rsidR="001305AD" w:rsidRDefault="001305AD">
      <w:pPr>
        <w:pStyle w:val="ConsPlusNormal"/>
        <w:jc w:val="center"/>
      </w:pPr>
      <w:r>
        <w:t>задолженности по арендным платежам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ind w:firstLine="540"/>
        <w:jc w:val="both"/>
      </w:pPr>
      <w:r>
        <w:t xml:space="preserve">По состоянию на 31.12.2016 общая сумма задолженности по арендным платежам за областное имущество перед областным бюджетом составила 7,368 </w:t>
      </w:r>
      <w:proofErr w:type="gramStart"/>
      <w:r>
        <w:t>млн</w:t>
      </w:r>
      <w:proofErr w:type="gramEnd"/>
      <w:r>
        <w:t xml:space="preserve"> руб., в том числе по основному долгу - 6,539 млн руб. (из них по земле - 3,936 млн руб., по прочему имуществу - 2,603 млн руб.), по пени - 0,829 млн руб. (из них по земле - 0,339 млн руб., по прочему имуществу - 0,490 млн руб.).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По состоянию на 31.12.2017 общая сумма задолженности по арендным платежам за областное имущество перед областным бюджетом составила 10,575 </w:t>
      </w:r>
      <w:proofErr w:type="gramStart"/>
      <w:r>
        <w:t>млн</w:t>
      </w:r>
      <w:proofErr w:type="gramEnd"/>
      <w:r>
        <w:t xml:space="preserve"> руб., в том числе: по основному долгу - 8,735 млн руб. (из них по земле - 6,982 млн руб., по прочему имуществу - 1,750 млн руб.), по пени - 1,843 млн руб. (из них по земле - 0,793 млн руб., по прочему имуществу - 1,050 млн руб.). Долг перед областным бюджетом по состоянию на 31.12.2017 по арендным платежам за областное имущество увеличился по сравнению с началом отчетного года в 1,4 раза, или на 3,207 </w:t>
      </w:r>
      <w:proofErr w:type="gramStart"/>
      <w:r>
        <w:t>млн</w:t>
      </w:r>
      <w:proofErr w:type="gramEnd"/>
      <w:r>
        <w:t xml:space="preserve"> руб., в том числе: по арендной плате - на 2,193 млн руб. (из них по земельным участкам - на 3,046 млн руб., по прочему имуществу долг уменьшился на 0,853 млн руб.); по пени - на 1,014 </w:t>
      </w:r>
      <w:proofErr w:type="gramStart"/>
      <w:r>
        <w:t>млн</w:t>
      </w:r>
      <w:proofErr w:type="gramEnd"/>
      <w:r>
        <w:t xml:space="preserve"> руб. (из них по земельным участкам - на 0,454 млн руб., по прочему имуществу - на 0,560 млн руб.).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При этом по состоянию на 31.12.2017 авансы, перечисленные арендаторами областного имущества, составили 0,601 </w:t>
      </w:r>
      <w:proofErr w:type="gramStart"/>
      <w:r>
        <w:t>млн</w:t>
      </w:r>
      <w:proofErr w:type="gramEnd"/>
      <w:r>
        <w:t xml:space="preserve"> руб., из них: по земле - 0,080 млн руб. (по арендной плате - 0,080 млн руб., переплата по пени - 0 млн руб.), по прочему имуществу - 0,521 млн руб. (по арендной плате - 0,513 млн руб., переплата по пени - 0,008 млн руб.).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93,9% от общей задолженности, или 9,931 </w:t>
      </w:r>
      <w:proofErr w:type="gramStart"/>
      <w:r>
        <w:t>млн</w:t>
      </w:r>
      <w:proofErr w:type="gramEnd"/>
      <w:r>
        <w:t xml:space="preserve"> руб., - это долги арендаторов, каждый из которых задолжал областному бюджету свыше 100 тыс. руб., из них: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lastRenderedPageBreak/>
        <w:t xml:space="preserve">5,004 </w:t>
      </w:r>
      <w:proofErr w:type="gramStart"/>
      <w:r>
        <w:t>млн</w:t>
      </w:r>
      <w:proofErr w:type="gramEnd"/>
      <w:r>
        <w:t xml:space="preserve"> руб. - долги, возникшие по 6 арендаторам до конца 2016 года: ООО "ФК "Томь" - 1,923 </w:t>
      </w:r>
      <w:proofErr w:type="gramStart"/>
      <w:r>
        <w:t>млн</w:t>
      </w:r>
      <w:proofErr w:type="gramEnd"/>
      <w:r>
        <w:t xml:space="preserve"> руб., ОГУП "Первомайское ДРСУ" - 1,023 млн руб., ГСК "Спартак" - 0,923 млн руб., ИП Захарченко Л.А. - 0,913 млн руб., ИП Сархошян Г.А. - 0,114 млн руб., ООО "Строительная компания "АртМакс" - 0,108 млн руб.;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4,927 </w:t>
      </w:r>
      <w:proofErr w:type="gramStart"/>
      <w:r>
        <w:t>млн</w:t>
      </w:r>
      <w:proofErr w:type="gramEnd"/>
      <w:r>
        <w:t xml:space="preserve"> руб. - долги, возникшие в отчетном периоде: ООО "ФК "Томь" - 3,46 </w:t>
      </w:r>
      <w:proofErr w:type="gramStart"/>
      <w:r>
        <w:t>млн</w:t>
      </w:r>
      <w:proofErr w:type="gramEnd"/>
      <w:r>
        <w:t xml:space="preserve"> руб., ОГУП "Первомайское ДРСУ" - 0,289 млн руб., ООО "Завод ЖБК-100" - 0,616 млн руб., ИП Климов Ю.В. - 0,152 млн руб., ООО "СМП-95 Инжиниринг" - 0,148 млн руб., ООО "Русский стиль" - 0,122 тыс. руб., физические лица Гаражно-строительного кооператива - 0,14 млн руб.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В отчетном периоде проводились следующие мероприятия: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- арендаторам направлены 73 претензии и предупреждения, в том числе: 37 претензий и 9 предупреждений арендаторам земельных участков, 27 претензий арендаторам в отношении прочего имущества на общую сумму 18,096 </w:t>
      </w:r>
      <w:proofErr w:type="gramStart"/>
      <w:r>
        <w:t>млн</w:t>
      </w:r>
      <w:proofErr w:type="gramEnd"/>
      <w:r>
        <w:t xml:space="preserve"> руб. (12,515 млн руб. - по земле, 5,581 млн руб. - по прочему имуществу), из них оплачено в 2017 году - 7,514 млн руб. (4,746 млн руб. - по земле, 2,768 млн руб. - по прочему имуществу);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- подано в Арбитражный суд Томской области 5 исковых заявлений о взыскании задолженности по арендной плате и пени на общую сумму 5,888 </w:t>
      </w:r>
      <w:proofErr w:type="gramStart"/>
      <w:r>
        <w:t>млн</w:t>
      </w:r>
      <w:proofErr w:type="gramEnd"/>
      <w:r>
        <w:t xml:space="preserve"> руб., (ООО "ФК "Томь" - 5,580 млн руб., Эм Н.Д. - 0,038 млн руб., ИП Климов Ю.В. - 0,150 млн руб., ООО "Русский Стиль" - 0,120 млн руб.). По исковому заявлению о взыскании задолженности в отношении ООО "ФК "Томь" требования удовлетворены в полном объеме, оплата произведена в 2018 г. в сумме 5,580 </w:t>
      </w:r>
      <w:proofErr w:type="gramStart"/>
      <w:r>
        <w:t>млн</w:t>
      </w:r>
      <w:proofErr w:type="gramEnd"/>
      <w:r>
        <w:t xml:space="preserve"> руб., в отношении Эм Н.Д. - требования удовлетворены на сумму 0,029 млн руб. Кроме того, по договорам аренды с ООО "Завод ЖБК-100" пеня в размере 0,247 млн руб. включена в реестр требований кредиторов ООО "Завод ЖБК-100";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- списана задолженность по арендным платежам ООО "Куяновское" в связи с банкротством в размере 0,034 </w:t>
      </w:r>
      <w:proofErr w:type="gramStart"/>
      <w:r>
        <w:t>млн</w:t>
      </w:r>
      <w:proofErr w:type="gramEnd"/>
      <w:r>
        <w:t xml:space="preserve"> руб. с учетом пени по договору аренды.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Кроме того, по судебным решениям прошлых лет в бюджет Томской области в 2017 году фактически перечислено 0,244 </w:t>
      </w:r>
      <w:proofErr w:type="gramStart"/>
      <w:r>
        <w:t>млн</w:t>
      </w:r>
      <w:proofErr w:type="gramEnd"/>
      <w:r>
        <w:t xml:space="preserve"> руб. (ООО "Салон обрядовых услуг": 0,184 млн руб. - арендная плата и 0,050 млн руб. - пени, ИП Захарченко Л.А. - 0,010 млн руб. - арендная плата).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center"/>
        <w:outlineLvl w:val="1"/>
      </w:pPr>
      <w:r>
        <w:t xml:space="preserve">2. ПРЕДОСТАВЛЕНИЕ </w:t>
      </w:r>
      <w:proofErr w:type="gramStart"/>
      <w:r>
        <w:t>ОБЛАСТНОГО</w:t>
      </w:r>
      <w:proofErr w:type="gramEnd"/>
      <w:r>
        <w:t xml:space="preserve"> ГОСУДАРСТВЕННОГО</w:t>
      </w:r>
    </w:p>
    <w:p w:rsidR="001305AD" w:rsidRDefault="001305AD">
      <w:pPr>
        <w:pStyle w:val="ConsPlusNormal"/>
        <w:jc w:val="center"/>
      </w:pPr>
      <w:r>
        <w:t>ИМУЩЕСТВА В БЕЗВОЗМЕЗДНОЕ ПОЛЬЗОВАНИЕ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ind w:firstLine="540"/>
        <w:jc w:val="both"/>
      </w:pPr>
      <w:r>
        <w:t>По состоянию на 31.12.2016 действовало 707 договоров безвозмездного пользования областным государственным имуществом, в том числе недвижимым общей площадью 101,539 тыс. кв. м, из них: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188 договоров безвозмездного пользования имуществом (в том числе недвижимым общей площадью 39,240 тыс. кв. м), заключенных уполномоченным областным органом по управлению областным государственным имуществом. </w:t>
      </w:r>
      <w:proofErr w:type="gramStart"/>
      <w:r>
        <w:t>Указанные</w:t>
      </w:r>
      <w:proofErr w:type="gramEnd"/>
      <w:r>
        <w:t xml:space="preserve"> 188 договоров заключены со следующими пользователями: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- 72 договора с областными государственными учреждениями и органами исполнительной власти Томской области общей площадью 10,389 тыс. кв. м, в том числе по 69 договорам передано недвижимое имущество, по 3 договорам - объекты движимого имущества;</w:t>
      </w:r>
    </w:p>
    <w:p w:rsidR="001305AD" w:rsidRDefault="001305AD">
      <w:pPr>
        <w:pStyle w:val="ConsPlusNormal"/>
        <w:spacing w:before="220"/>
        <w:ind w:firstLine="540"/>
        <w:jc w:val="both"/>
      </w:pPr>
      <w:proofErr w:type="gramStart"/>
      <w:r>
        <w:t>- 17 договоров с федеральными государственными учреждениями и органами государственной власти Российской Федерации, из них по 10 договорам переданы объекты недвижимого имущества общей площадью 13,922 тыс. кв. м, по 8 договорам - объекты движимого имущества, в том числе по 1 договору передано недвижимое, иное недвижимое (сооружения в количестве 9 штук) и движимое имущество;</w:t>
      </w:r>
      <w:proofErr w:type="gramEnd"/>
    </w:p>
    <w:p w:rsidR="001305AD" w:rsidRDefault="001305AD">
      <w:pPr>
        <w:pStyle w:val="ConsPlusNormal"/>
        <w:spacing w:before="220"/>
        <w:ind w:firstLine="540"/>
        <w:jc w:val="both"/>
      </w:pPr>
      <w:r>
        <w:lastRenderedPageBreak/>
        <w:t>- 5 договоров с органами местного самоуправления и муниципальными учреждениями общей площадью 5,630 тыс. кв. м;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- 77 договоров с </w:t>
      </w:r>
      <w:proofErr w:type="gramStart"/>
      <w:r>
        <w:t>многодетными семьями, имеющими на момент предоставления жилого помещения пять</w:t>
      </w:r>
      <w:proofErr w:type="gramEnd"/>
      <w:r>
        <w:t xml:space="preserve"> и более несовершеннолетних детей, общей площадью 4,981 тыс. кв. м;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- 17 договоров с прочими организациями и физическими лицами общей площадью 4,318 тыс. кв. м, в том числе по 14 договорам передано недвижимое имущество, по 3 договорам - объекты движимого имущества;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519 договоров безвозмездного пользования областным имуществом, в том числе недвижимым общей площадью 62,299 тыс. кв. м, полномочия ссудодателя по которым осуществляют областные государственные автономные, бюджетные учреждения и областные государственные унитарные предприятия. </w:t>
      </w:r>
      <w:proofErr w:type="gramStart"/>
      <w:r>
        <w:t>Указанные</w:t>
      </w:r>
      <w:proofErr w:type="gramEnd"/>
      <w:r>
        <w:t xml:space="preserve"> 519 договоров заключены следующими ссудодателями: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- 94 договора - областными государственными автономными учреждениями, из них 58 договоров безвозмездного пользования областным недвижимым имуществом общей площадью 11,819 тыс. кв. м, 36 договоров безвозмездного пользования движимым имуществом;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- 417 договоров заключено областными государственными бюджетными учреждениями, из них: 214 договоров безвозмездного пользования помещениями общей площадью 6,572 тыс. кв. м - с гражданами, проживающими в специализированном Доме Ветеранов; </w:t>
      </w:r>
      <w:proofErr w:type="gramStart"/>
      <w:r>
        <w:t>166 договоров безвозмездного пользования иным областным недвижимым имуществом общей площадью 42,469 тыс. кв. м, 8 договоров безвозмездного пользования имущественными комплексами (помещения общей площадью 0,266 тыс. кв. м с находящимся в них движимым имуществом), из них по 3 договорам в безвозмездное пользование переданы помещения и иное (не особо ценное) движимое имущество, 29 договоров безвозмездного пользования движимым имуществом (медицинское оборудование, бытовая техника</w:t>
      </w:r>
      <w:proofErr w:type="gramEnd"/>
      <w:r>
        <w:t>, мебель);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- 8 договоров заключены областными государственными унитарными предприятиями, согласно которым в безвозмездное пользование переданы помещения площадью 1,173 тыс. кв. м.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Из 707 договоров безвозмездного пользования областным государственным имуществом, действовавших на 31.12.2016, 9 договоров прекратили действие с 01.01.2017. В 2017 году заключено (начали действовать) 144 договора безвозмездного пользования, в том числе: 17 договоров - с участием Департамента, 127 договоров заключено автономными, бюджетными учреждениями и унитарными предприятиями. В отчетном году расторгнуто 104 договора безвозмездного пользования областным имуществом, из них: 23 договора, заключенных с участием Департамента, 81 договор - с участием автономных, бюджетных учреждений и унитарных предприятий.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По состоянию на 31.12.2017 действовало 738 договоров безвозмездного пользования областным имуществом, в том числе недвижимым общей площадью 110,674 тыс. кв. м, из них: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179 договоров безвозмездного пользования имуществом, в том числе недвижимым общей площадью 34,154 тыс. кв. м, заключенных уполномоченным областным органом по управлению областным госимуществом, со следующими пользователями: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- 72 договора безвозмездного пользования заключено с областными государственными учреждениями и органами исполнительной власти Томской области, из них: по 67 договорам передано недвижимое имущество площадью 8,240 тыс. кв. м, по 5 договорам - объекты движимого имущества;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- 3 договора - с органами местного самоуправления и муниципальными учреждениями, </w:t>
      </w:r>
      <w:r>
        <w:lastRenderedPageBreak/>
        <w:t>согласно которым в безвозмездное пользование передано недвижимое имущество общей площадью 2,322 тыс. кв. м;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- 18 договоров с федеральными государственными учреждениями и органами государственной власти Российской Федерации, из них: по 11 договорам переданы объекты недвижимого имущества площадью 14,895 тыс. кв. м, по 7 договорам - объекты движимого имущества, в том числе по 1 договору передано недвижимое, иное недвижимое (сооружения в количестве 9 ед.) и движимое имущество;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- 70 договоров с </w:t>
      </w:r>
      <w:proofErr w:type="gramStart"/>
      <w:r>
        <w:t>многодетными семьями, имеющими на момент предоставления жилого помещения пять</w:t>
      </w:r>
      <w:proofErr w:type="gramEnd"/>
      <w:r>
        <w:t xml:space="preserve"> и более несовершеннолетних детей, согласно которым в безвозмездное пользование переданы помещения общей площадью 4,557 тыс. кв. м;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- 16 договоров с прочими организациями и физическими лицами, согласно которым в безвозмездное пользование передано недвижимое имущество общей площадью 4,140 тыс. кв. м;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559 договоров безвозмездного пользования областным имуществом, в том числе недвижимым общей площадью 76,520 тыс. кв. м, полномочия ссудодателя по которым осуществляют областные государственные автономные, бюджетные учреждения и областные государственные унитарные предприятия. </w:t>
      </w:r>
      <w:proofErr w:type="gramStart"/>
      <w:r>
        <w:t>Указанные</w:t>
      </w:r>
      <w:proofErr w:type="gramEnd"/>
      <w:r>
        <w:t xml:space="preserve"> 559 договоров заключены следующими ссудодателями: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- 110 договоров - областными государственными автономными учреждениями, из них 70 договоров безвозмездного пользования областным недвижимым имуществом площадью 14,008 тыс. кв. м, 1 договор безвозмездного пользования имущественным комплексом (помещение площадью 0,006 тыс. кв. м с находящимся в нем иным (не особо ценным) движимым имуществом), 39 договоров безвозмездного пользования движимым имуществом;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 xml:space="preserve">- 437 договоров безвозмездного пользования заключено областными государственными бюджетными учреждениями, из них: 214 договоров безвозмездного пользования помещениями общей площадью 6,572 тыс. кв. м - с гражданами, проживающими в специализированном Доме Ветеранов; 179 договоров безвозмездного пользования иным областным недвижимым имуществом общей площадью 40,227 тыс. кв. м; </w:t>
      </w:r>
      <w:proofErr w:type="gramStart"/>
      <w:r>
        <w:t>10 договоров безвозмездного пользования имущественными комплексами (помещения общей площадью 0,645 тыс. кв. м с находящимся в них движимым имуществом, а также здания и сооружения общей площадью 13,689 тыс. кв. м), из них по 5 договорам в безвозмездное пользование переданы помещения и иное (не особо ценное) движимое имущество; 34 договора безвозмездного пользования движимым имуществом;</w:t>
      </w:r>
      <w:proofErr w:type="gramEnd"/>
    </w:p>
    <w:p w:rsidR="001305AD" w:rsidRDefault="001305AD">
      <w:pPr>
        <w:pStyle w:val="ConsPlusNormal"/>
        <w:spacing w:before="220"/>
        <w:ind w:firstLine="540"/>
        <w:jc w:val="both"/>
      </w:pPr>
      <w:r>
        <w:t>- 12 договоров заключено областными унитарными предприятиями, согласно которым в безвозмездное пользование предоставлено недвижимое имущество площадью 1,373 тыс. кв. м.</w:t>
      </w:r>
    </w:p>
    <w:p w:rsidR="001305AD" w:rsidRDefault="001305AD">
      <w:pPr>
        <w:pStyle w:val="ConsPlusNormal"/>
        <w:spacing w:before="220"/>
        <w:ind w:firstLine="540"/>
        <w:jc w:val="both"/>
      </w:pPr>
      <w:proofErr w:type="gramStart"/>
      <w:r>
        <w:t>В течение 2017 года действовало 842 договора безвозмездного пользования областным имуществом, в том числе недвижимым общей площадью 134,369 тыс. кв. м, полномочия ссудодателя по которым осуществляли Департамент, областные государственные автономные, бюджетные учреждения и унитарные предприятия, из них 13 договоров безвозмездного пользования, заключенных на неопределенный срок, недвижимым имуществом общей площадью 2,526 тыс. кв. м, принятым в январе 2014 года в собственность</w:t>
      </w:r>
      <w:proofErr w:type="gramEnd"/>
      <w:r>
        <w:t xml:space="preserve"> Томской области в составе имущественных комплексов учреждений здравоохранения из муниципальной собственности, в том числе 2 договора прекращены в течение отчетного года, 11 договоров действовало по состоянию на 31.12.2017. В январе 2017 года вступил в силу </w:t>
      </w:r>
      <w:hyperlink r:id="rId31" w:history="1">
        <w:r>
          <w:rPr>
            <w:color w:val="0000FF"/>
          </w:rPr>
          <w:t>Закон</w:t>
        </w:r>
      </w:hyperlink>
      <w:r>
        <w:t xml:space="preserve"> Томской области от 29 декабря 2016 года N 169-ОЗ "О внесении изменений в Закон Томской области "О предоставлении государственного имущества Томской области в аренду и безвозмездное пользование". Часть 3 статьи 10 указанного Закона о максимальных сроках предоставления государственного имущества Томской области в безвозмездное пользование утратила силу, передача государственного имущества в безвозмездное пользование сроком не ограничена. </w:t>
      </w:r>
      <w:r>
        <w:lastRenderedPageBreak/>
        <w:t>Таким образом, в части срока действия 11 вышеуказанных договоров безвозмездного пользования недвижимым имуществом, заключенных учреждениями здравоохранения на неопределенный срок, не противоречат областному законодательству.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Кроме того, по состоянию на начало отчетного года действовало 6 договоров безвозмездного пользования иного (не особо ценного) движимого имущества, не требующих согласования собственника в соответствии с действующим законодательством, заключенных без участия Департамента. В течение 2017 года заключено 15 договоров, расторгнуто 2 договора, по состоянию на конец года действовало 19 договоров. Всего в течение 2017 года действовал 21 договор безвозмездного пользования иного (не особо ценного) движимого имущества, из них 12 договоров заключено областными государственными бюджетными и 9 договоров - областными государственными автономными учреждениями.</w:t>
      </w:r>
    </w:p>
    <w:p w:rsidR="001305AD" w:rsidRDefault="001305AD">
      <w:pPr>
        <w:pStyle w:val="ConsPlusNormal"/>
        <w:spacing w:before="220"/>
        <w:ind w:firstLine="540"/>
        <w:jc w:val="both"/>
      </w:pPr>
      <w:r>
        <w:t>Итоговая информация в отношении общей площади переданного в безвозмездное пользование имущества в разрезе ссудополучателей по состоянию на 31.12.2017 отражена в диаграмме 3 (не приводится).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center"/>
      </w:pPr>
      <w:r>
        <w:t>Диаграмма 3. Ссудополучатели имущества Томской области,</w:t>
      </w:r>
    </w:p>
    <w:p w:rsidR="001305AD" w:rsidRDefault="001305AD">
      <w:pPr>
        <w:pStyle w:val="ConsPlusNormal"/>
        <w:jc w:val="center"/>
      </w:pPr>
      <w:proofErr w:type="gramStart"/>
      <w:r>
        <w:t>переданного</w:t>
      </w:r>
      <w:proofErr w:type="gramEnd"/>
      <w:r>
        <w:t xml:space="preserve"> в безвозмездное пользование,</w:t>
      </w:r>
    </w:p>
    <w:p w:rsidR="001305AD" w:rsidRDefault="001305AD">
      <w:pPr>
        <w:pStyle w:val="ConsPlusNormal"/>
        <w:jc w:val="center"/>
      </w:pPr>
      <w:r>
        <w:t>по состоянию 31.12.2017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center"/>
      </w:pPr>
      <w:r>
        <w:t>Рисунок не приводится.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ind w:firstLine="540"/>
        <w:jc w:val="both"/>
      </w:pPr>
      <w:r>
        <w:t>Динамика общей площади объектов областного государственного недвижимого имущества, переданных в безвозмездное пользование по состоянию на 31.12.2016 и 31.12.2017, представлена в таблице 4.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right"/>
        <w:outlineLvl w:val="2"/>
      </w:pPr>
      <w:r>
        <w:t>Таблица 4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center"/>
      </w:pPr>
      <w:r>
        <w:t xml:space="preserve">Общая площадь </w:t>
      </w:r>
      <w:proofErr w:type="gramStart"/>
      <w:r>
        <w:t>областного</w:t>
      </w:r>
      <w:proofErr w:type="gramEnd"/>
      <w:r>
        <w:t xml:space="preserve"> государственного недвижимого</w:t>
      </w:r>
    </w:p>
    <w:p w:rsidR="001305AD" w:rsidRDefault="001305AD">
      <w:pPr>
        <w:pStyle w:val="ConsPlusNormal"/>
        <w:jc w:val="center"/>
      </w:pPr>
      <w:r>
        <w:t>имущества, переданного в безвозмездное пользование</w:t>
      </w:r>
    </w:p>
    <w:p w:rsidR="001305AD" w:rsidRDefault="001305A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89"/>
        <w:gridCol w:w="1204"/>
        <w:gridCol w:w="1204"/>
        <w:gridCol w:w="1644"/>
      </w:tblGrid>
      <w:tr w:rsidR="001305AD">
        <w:tc>
          <w:tcPr>
            <w:tcW w:w="4989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Наименование объектов, переданных в безвозмездное пользование</w:t>
            </w:r>
          </w:p>
        </w:tc>
        <w:tc>
          <w:tcPr>
            <w:tcW w:w="1204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31.12.2016</w:t>
            </w:r>
          </w:p>
        </w:tc>
        <w:tc>
          <w:tcPr>
            <w:tcW w:w="1204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31.12.2017</w:t>
            </w:r>
          </w:p>
        </w:tc>
        <w:tc>
          <w:tcPr>
            <w:tcW w:w="1644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изменения</w:t>
            </w:r>
            <w:proofErr w:type="gramStart"/>
            <w:r>
              <w:t xml:space="preserve"> (%)</w:t>
            </w:r>
            <w:proofErr w:type="gramEnd"/>
          </w:p>
        </w:tc>
      </w:tr>
      <w:tr w:rsidR="001305AD">
        <w:tc>
          <w:tcPr>
            <w:tcW w:w="4989" w:type="dxa"/>
            <w:vAlign w:val="center"/>
          </w:tcPr>
          <w:p w:rsidR="001305AD" w:rsidRDefault="001305AD">
            <w:pPr>
              <w:pStyle w:val="ConsPlusNormal"/>
              <w:jc w:val="both"/>
            </w:pPr>
            <w:r>
              <w:t>Здания и помещения, переданные по договорам безвозмездного пользования, заключенным с участием Департамента (тыс. кв. м)</w:t>
            </w:r>
          </w:p>
        </w:tc>
        <w:tc>
          <w:tcPr>
            <w:tcW w:w="1204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39,240</w:t>
            </w:r>
          </w:p>
        </w:tc>
        <w:tc>
          <w:tcPr>
            <w:tcW w:w="1204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34,154</w:t>
            </w:r>
          </w:p>
        </w:tc>
        <w:tc>
          <w:tcPr>
            <w:tcW w:w="1644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87,0</w:t>
            </w:r>
          </w:p>
        </w:tc>
      </w:tr>
      <w:tr w:rsidR="001305AD">
        <w:tc>
          <w:tcPr>
            <w:tcW w:w="4989" w:type="dxa"/>
            <w:vAlign w:val="center"/>
          </w:tcPr>
          <w:p w:rsidR="001305AD" w:rsidRDefault="001305AD">
            <w:pPr>
              <w:pStyle w:val="ConsPlusNormal"/>
              <w:jc w:val="both"/>
            </w:pPr>
            <w:proofErr w:type="gramStart"/>
            <w:r>
              <w:t>Здания и помещения, закрепленные на праве оперативного управления за областными государственными автономными, бюджетными учреждениями и областными государственными унитарными предприятиями и переданные по договорам безвозмездного пользования без участия Департамента (тыс. кв. м)</w:t>
            </w:r>
            <w:proofErr w:type="gramEnd"/>
          </w:p>
        </w:tc>
        <w:tc>
          <w:tcPr>
            <w:tcW w:w="1204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62,299</w:t>
            </w:r>
          </w:p>
        </w:tc>
        <w:tc>
          <w:tcPr>
            <w:tcW w:w="1204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76,520</w:t>
            </w:r>
          </w:p>
        </w:tc>
        <w:tc>
          <w:tcPr>
            <w:tcW w:w="1644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122,8</w:t>
            </w:r>
          </w:p>
        </w:tc>
      </w:tr>
      <w:tr w:rsidR="001305AD">
        <w:tc>
          <w:tcPr>
            <w:tcW w:w="4989" w:type="dxa"/>
            <w:vAlign w:val="center"/>
          </w:tcPr>
          <w:p w:rsidR="001305AD" w:rsidRDefault="001305AD">
            <w:pPr>
              <w:pStyle w:val="ConsPlusNormal"/>
              <w:jc w:val="both"/>
            </w:pPr>
            <w:r>
              <w:t>Всего (тыс. кв. м)</w:t>
            </w:r>
          </w:p>
        </w:tc>
        <w:tc>
          <w:tcPr>
            <w:tcW w:w="1204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101,539</w:t>
            </w:r>
          </w:p>
        </w:tc>
        <w:tc>
          <w:tcPr>
            <w:tcW w:w="1204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110,674</w:t>
            </w:r>
          </w:p>
        </w:tc>
        <w:tc>
          <w:tcPr>
            <w:tcW w:w="1644" w:type="dxa"/>
            <w:vAlign w:val="center"/>
          </w:tcPr>
          <w:p w:rsidR="001305AD" w:rsidRDefault="001305AD">
            <w:pPr>
              <w:pStyle w:val="ConsPlusNormal"/>
              <w:jc w:val="center"/>
            </w:pPr>
            <w:r>
              <w:t>109,0</w:t>
            </w:r>
          </w:p>
        </w:tc>
      </w:tr>
    </w:tbl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ind w:firstLine="540"/>
        <w:jc w:val="both"/>
      </w:pPr>
      <w:proofErr w:type="gramStart"/>
      <w:r>
        <w:t>Общая площадь объектов областного недвижимого имущества, переданных в безвозмездное пользование (по договорам, заключенным с участием Департамента, а также заключенным областными государственными учреждениями и унитарными предприятиями), по состоянию на 31.12.2017 по сравнению с предыдущей отчетной датой (31.12.2016) увеличилась на 9,14 тыс. кв. м, или на 9%, в том числе в связи с:</w:t>
      </w:r>
      <w:proofErr w:type="gramEnd"/>
    </w:p>
    <w:p w:rsidR="001305AD" w:rsidRDefault="001305AD">
      <w:pPr>
        <w:pStyle w:val="ConsPlusNormal"/>
        <w:spacing w:before="220"/>
        <w:ind w:firstLine="540"/>
        <w:jc w:val="both"/>
      </w:pPr>
      <w:proofErr w:type="gramStart"/>
      <w:r>
        <w:lastRenderedPageBreak/>
        <w:t>- увеличением на 19,66 тыс. кв. м общей площади объектов недвижимости, предоставленных: областным структурам - на 16,43 тыс. кв. м (в зданиях по адресам: г. Томск, ул. А.Беленца, 11, стр. 1 и ул. Лебедева, 102; Шегарский район, с. Мельниково, ул. Чапаева, 60, стр. 2, 3, 7;</w:t>
      </w:r>
      <w:proofErr w:type="gramEnd"/>
      <w:r>
        <w:t xml:space="preserve"> </w:t>
      </w:r>
      <w:proofErr w:type="gramStart"/>
      <w:r>
        <w:t>Зырянский район, с. Зырянское, ул. Калинина, 90, 90/1 - 90/5, 90/8, 90/12 и ул. К.Маркса, 2б, 4а); гражданам - на 0,02 тыс. кв. м; религиозным организациям - на 0,07 тыс. кв. м;</w:t>
      </w:r>
      <w:proofErr w:type="gramEnd"/>
      <w:r>
        <w:t xml:space="preserve"> некоммерческим и общественным организациям - на 3,14 тыс. кв. м (в основном за счет предоставления помещений Томской региональной общественной организации "Федерация баскетбола Томской области", Томскому региональному отделению Общероссийской общественной организации инвалидов "Всероссийское общество глухих" и Благотворительному фонду "Обыкновенное чудо");</w:t>
      </w:r>
    </w:p>
    <w:p w:rsidR="001305AD" w:rsidRDefault="001305AD">
      <w:pPr>
        <w:pStyle w:val="ConsPlusNormal"/>
        <w:spacing w:before="220"/>
        <w:ind w:firstLine="540"/>
        <w:jc w:val="both"/>
      </w:pPr>
      <w:proofErr w:type="gramStart"/>
      <w:r>
        <w:t>- уменьшением на 10,52 тыс. кв. м общей площади объектов недвижимости, предоставленных: федеральным структурам - на 1,69 тыс. кв. м (в зданиях по адресам: г. Томск, ул. Нахимова, 3 и ул. С.Лазо, 5 и 5, стр. 1, 2);</w:t>
      </w:r>
      <w:proofErr w:type="gramEnd"/>
      <w:r>
        <w:t xml:space="preserve"> </w:t>
      </w:r>
      <w:proofErr w:type="gramStart"/>
      <w:r>
        <w:t>муниципальным структурам - на 1,63 тыс. кв. м (в основном за счет передачи в порядке пожертвования помещений МО "Воронинское сельское поселение Томского района Томской области"); многодетным семьям - на 0,42 тыс. кв. м; коммерческим организациям - на 6,78 тыс. кв. м (в связи с расторжением с ООО "АльфаСервис" договора безвозмездного пользования объектами недвижимости по адресу: г. Томск, ул. Мичурина, 107).</w:t>
      </w:r>
      <w:proofErr w:type="gramEnd"/>
    </w:p>
    <w:p w:rsidR="001305AD" w:rsidRDefault="001305AD">
      <w:pPr>
        <w:pStyle w:val="ConsPlusNormal"/>
        <w:spacing w:before="220"/>
        <w:ind w:firstLine="540"/>
        <w:jc w:val="both"/>
      </w:pPr>
      <w:proofErr w:type="gramStart"/>
      <w:r>
        <w:t>Кроме вышеперечисленных договоров безвозмездного пользования в течение 2017 года действовало 3 договора безвозмездного пользования земельными участками площадью 6,979 тыс. кв. м, заключенными с ФКУ "Военный комиссариат Томской области" (земельные участки по адресам: с. Первомайское, ул. Ленинская, 101, г. Томск, ул. Эуштинская, 3а), Администрацией Молчановского сельского поселения (земельный участок по адресу: с. Молчаново, ул. Димитрова, 71, участок N 2).</w:t>
      </w:r>
      <w:proofErr w:type="gramEnd"/>
    </w:p>
    <w:p w:rsidR="001305AD" w:rsidRDefault="001305AD">
      <w:pPr>
        <w:pStyle w:val="ConsPlusNormal"/>
        <w:spacing w:before="220"/>
        <w:ind w:firstLine="540"/>
        <w:jc w:val="both"/>
      </w:pPr>
      <w:r>
        <w:t>По состоянию на 31.12.2017 отсутствовали договоры безвозмездного пользования земельными участками.</w:t>
      </w: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jc w:val="both"/>
      </w:pPr>
    </w:p>
    <w:p w:rsidR="001305AD" w:rsidRDefault="001305A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94874" w:rsidRDefault="00094874">
      <w:bookmarkStart w:id="1" w:name="_GoBack"/>
      <w:bookmarkEnd w:id="1"/>
    </w:p>
    <w:sectPr w:rsidR="00094874" w:rsidSect="00883037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5AD"/>
    <w:rsid w:val="00094874"/>
    <w:rsid w:val="00130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305A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305A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305A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305A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305A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305A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FC967C42C5522D21463D271AE6ECB783D6E9F410FC126BE22E39999F2CC06C572B98FBA311B75CA2D0936DB70fBLFD" TargetMode="External"/><Relationship Id="rId13" Type="http://schemas.openxmlformats.org/officeDocument/2006/relationships/hyperlink" Target="consultantplus://offline/ref=EFC967C42C5522D21463CC7CB802957C3F65C04E0EC72DEF7CB79FCEAD9C009020F9D1E3635E3EC72F162ADB70A88DC7F5f0L2D" TargetMode="External"/><Relationship Id="rId18" Type="http://schemas.openxmlformats.org/officeDocument/2006/relationships/hyperlink" Target="consultantplus://offline/ref=EFC967C42C5522D21463CC7CB802957C3F65C04E08C028E178BCC2C4A5C50C9227F68EE6764F66C92D0934DA6FB48FC6fFLDD" TargetMode="External"/><Relationship Id="rId26" Type="http://schemas.openxmlformats.org/officeDocument/2006/relationships/hyperlink" Target="consultantplus://offline/ref=EFC967C42C5522D21463D271AE6ECB783D6E9F410FC126BE22E39999F2CC06C572B98FBA311B75CA2D0936DB70fBLFD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EFC967C42C5522D21463D271AE6ECB783C6797460AC126BE22E39999F2CC06C560B9D7B6321A6EC3251C608A35E382C4F51539877A423691fDL8D" TargetMode="External"/><Relationship Id="rId7" Type="http://schemas.openxmlformats.org/officeDocument/2006/relationships/hyperlink" Target="consultantplus://offline/ref=EFC967C42C5522D21463D271AE6ECB783C67964408CC26BE22E39999F2CC06C572B98FBA311B75CA2D0936DB70fBLFD" TargetMode="External"/><Relationship Id="rId12" Type="http://schemas.openxmlformats.org/officeDocument/2006/relationships/hyperlink" Target="consultantplus://offline/ref=EFC967C42C5522D21463CC7CB802957C3F65C04E0EC424E976B09FCEAD9C009020F9D1E3635E3EC72F162ADB70A88DC7F5f0L2D" TargetMode="External"/><Relationship Id="rId17" Type="http://schemas.openxmlformats.org/officeDocument/2006/relationships/hyperlink" Target="consultantplus://offline/ref=EFC967C42C5522D21463CC7CB802957C3F65C04E08C028E17BBCC2C4A5C50C9227F68EE6764F66C92D0934DA6FB48FC6fFLDD" TargetMode="External"/><Relationship Id="rId25" Type="http://schemas.openxmlformats.org/officeDocument/2006/relationships/hyperlink" Target="consultantplus://offline/ref=EFC967C42C5522D21463D271AE6ECB783C6797460AC126BE22E39999F2CC06C560B9D7B43518609E7D5361D672B791C7F5153B8665f4L9D" TargetMode="External"/><Relationship Id="rId33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EFC967C42C5522D21463CC7CB802957C3F65C04E0EC425E07DB59FCEAD9C009020F9D1E3635E3EC72F162ADB70A88DC7F5f0L2D" TargetMode="External"/><Relationship Id="rId20" Type="http://schemas.openxmlformats.org/officeDocument/2006/relationships/hyperlink" Target="consultantplus://offline/ref=EFC967C42C5522D21463D271AE6ECB783C6797410EC726BE22E39999F2CC06C560B9D7B6321A6BCB2F1C608A35E382C4F51539877A423691fDL8D" TargetMode="External"/><Relationship Id="rId29" Type="http://schemas.openxmlformats.org/officeDocument/2006/relationships/hyperlink" Target="consultantplus://offline/ref=EFC967C42C5522D21463D271AE6ECB783D6E9F450AC426BE22E39999F2CC06C572B98FBA311B75CA2D0936DB70fBLF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FC967C42C5522D21463CC7CB802957C3F65C04E0EC424E976B09FCEAD9C009020F9D1E3715E66CB2C1736D870BDDB96B05E3485655E3691CF184C86fBL2D" TargetMode="External"/><Relationship Id="rId11" Type="http://schemas.openxmlformats.org/officeDocument/2006/relationships/hyperlink" Target="consultantplus://offline/ref=EFC967C42C5522D21463D271AE6ECB783C6997400AC526BE22E39999F2CC06C572B98FBA311B75CA2D0936DB70fBLFD" TargetMode="External"/><Relationship Id="rId24" Type="http://schemas.openxmlformats.org/officeDocument/2006/relationships/hyperlink" Target="consultantplus://offline/ref=EFC967C42C5522D21463D271AE6ECB783C6797460AC126BE22E39999F2CC06C560B9D7B43518609E7D5361D672B791C7F5153B8665f4L9D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EFC967C42C5522D21463CC7CB802957C3F65C04E0EC72DEF7FB29FCEAD9C009020F9D1E3635E3EC72F162ADB70A88DC7F5f0L2D" TargetMode="External"/><Relationship Id="rId23" Type="http://schemas.openxmlformats.org/officeDocument/2006/relationships/hyperlink" Target="consultantplus://offline/ref=EFC967C42C5522D21463D271AE6ECB783C6797460AC126BE22E39999F2CC06C560B9D7B43518609E7D5361D672B791C7F5153B8665f4L9D" TargetMode="External"/><Relationship Id="rId28" Type="http://schemas.openxmlformats.org/officeDocument/2006/relationships/hyperlink" Target="consultantplus://offline/ref=EFC967C42C5522D21463D271AE6ECB783D6E9F410FC126BE22E39999F2CC06C560B9D7B3351A609E7D5361D672B791C7F5153B8665f4L9D" TargetMode="External"/><Relationship Id="rId10" Type="http://schemas.openxmlformats.org/officeDocument/2006/relationships/hyperlink" Target="consultantplus://offline/ref=EFC967C42C5522D21463D271AE6ECB783C6797460AC126BE22E39999F2CC06C572B98FBA311B75CA2D0936DB70fBLFD" TargetMode="External"/><Relationship Id="rId19" Type="http://schemas.openxmlformats.org/officeDocument/2006/relationships/hyperlink" Target="consultantplus://offline/ref=EFC967C42C5522D21463CC7CB802957C3F65C04E0EC52BEA77B49FCEAD9C009020F9D1E3635E3EC72F162ADB70A88DC7F5f0L2D" TargetMode="External"/><Relationship Id="rId31" Type="http://schemas.openxmlformats.org/officeDocument/2006/relationships/hyperlink" Target="consultantplus://offline/ref=EFC967C42C5522D21463CC7CB802957C3F65C04E0EC52BEA77B49FCEAD9C009020F9D1E3635E3EC72F162ADB70A88DC7F5f0L2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FC967C42C5522D21463D271AE6ECB783C6C9F4008C326BE22E39999F2CC06C572B98FBA311B75CA2D0936DB70fBLFD" TargetMode="External"/><Relationship Id="rId14" Type="http://schemas.openxmlformats.org/officeDocument/2006/relationships/hyperlink" Target="consultantplus://offline/ref=EFC967C42C5522D21463CC7CB802957C3F65C04E0EC42BE978B19FCEAD9C009020F9D1E3635E3EC72F162ADB70A88DC7F5f0L2D" TargetMode="External"/><Relationship Id="rId22" Type="http://schemas.openxmlformats.org/officeDocument/2006/relationships/hyperlink" Target="consultantplus://offline/ref=EFC967C42C5522D21463D271AE6ECB783C6797460AC126BE22E39999F2CC06C560B9D7B43518609E7D5361D672B791C7F5153B8665f4L9D" TargetMode="External"/><Relationship Id="rId27" Type="http://schemas.openxmlformats.org/officeDocument/2006/relationships/hyperlink" Target="consultantplus://offline/ref=EFC967C42C5522D21463CC7CB802957C3F65C04E0EC72DEF7CB79FCEAD9C009020F9D1E3635E3EC72F162ADB70A88DC7F5f0L2D" TargetMode="External"/><Relationship Id="rId30" Type="http://schemas.openxmlformats.org/officeDocument/2006/relationships/hyperlink" Target="consultantplus://offline/ref=EFC967C42C5522D21463CC7CB802957C3F65C04E06CD25E07BBCC2C4A5C50C9227F68EE6764F66C92D0934DA6FB48FC6fFLD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7732</Words>
  <Characters>44077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Тимур str. Санжапов Равильевич</dc:creator>
  <cp:lastModifiedBy>Тимур str. Санжапов Равильевич</cp:lastModifiedBy>
  <cp:revision>1</cp:revision>
  <dcterms:created xsi:type="dcterms:W3CDTF">2019-01-31T03:11:00Z</dcterms:created>
  <dcterms:modified xsi:type="dcterms:W3CDTF">2019-01-31T03:12:00Z</dcterms:modified>
</cp:coreProperties>
</file>