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3B3" w:rsidRDefault="004D73CF" w:rsidP="004B13B3">
      <w:pPr>
        <w:jc w:val="center"/>
      </w:pPr>
      <w:r w:rsidRPr="00F4067C">
        <w:rPr>
          <w:b/>
          <w:sz w:val="28"/>
          <w:szCs w:val="28"/>
        </w:rPr>
        <w:t>ПРИКАЗ</w:t>
      </w:r>
      <w:r w:rsidR="004B13B3" w:rsidRPr="004B13B3">
        <w:t xml:space="preserve"> </w:t>
      </w:r>
    </w:p>
    <w:p w:rsidR="004B13B3" w:rsidRPr="004B13B3" w:rsidRDefault="004B13B3" w:rsidP="004B13B3">
      <w:pPr>
        <w:jc w:val="center"/>
        <w:rPr>
          <w:b/>
          <w:sz w:val="28"/>
          <w:szCs w:val="28"/>
        </w:rPr>
      </w:pPr>
      <w:r w:rsidRPr="004B13B3">
        <w:rPr>
          <w:b/>
          <w:sz w:val="28"/>
          <w:szCs w:val="28"/>
        </w:rPr>
        <w:t>ДЕПАРТАМЕНТ</w:t>
      </w:r>
      <w:r>
        <w:rPr>
          <w:b/>
          <w:sz w:val="28"/>
          <w:szCs w:val="28"/>
        </w:rPr>
        <w:t>А</w:t>
      </w:r>
    </w:p>
    <w:p w:rsidR="004B13B3" w:rsidRPr="004B13B3" w:rsidRDefault="004B13B3" w:rsidP="004B13B3">
      <w:pPr>
        <w:jc w:val="center"/>
        <w:rPr>
          <w:b/>
          <w:sz w:val="28"/>
          <w:szCs w:val="28"/>
        </w:rPr>
      </w:pPr>
      <w:r w:rsidRPr="004B13B3">
        <w:rPr>
          <w:b/>
          <w:sz w:val="28"/>
          <w:szCs w:val="28"/>
        </w:rPr>
        <w:t>ПО УПРАВЛЕНИЮ ГОСУДАРСТВЕННОЙ СОБСТВЕННОСТЬЮ</w:t>
      </w:r>
    </w:p>
    <w:p w:rsidR="004D73CF" w:rsidRPr="00F4067C" w:rsidRDefault="004B13B3" w:rsidP="004B13B3">
      <w:pPr>
        <w:jc w:val="center"/>
        <w:rPr>
          <w:b/>
          <w:sz w:val="28"/>
          <w:szCs w:val="28"/>
        </w:rPr>
      </w:pPr>
      <w:r w:rsidRPr="004B13B3">
        <w:rPr>
          <w:b/>
          <w:sz w:val="28"/>
          <w:szCs w:val="28"/>
        </w:rPr>
        <w:t>ТОМСКОЙ ОБЛАСТИ</w:t>
      </w:r>
    </w:p>
    <w:p w:rsidR="004D73CF" w:rsidRDefault="004D73CF" w:rsidP="00F11E1B">
      <w:pPr>
        <w:jc w:val="center"/>
      </w:pPr>
    </w:p>
    <w:p w:rsidR="00F11E1B" w:rsidRPr="00274106" w:rsidRDefault="00F11E1B" w:rsidP="00F11E1B">
      <w:pPr>
        <w:jc w:val="center"/>
      </w:pPr>
    </w:p>
    <w:p w:rsidR="004D73CF" w:rsidRDefault="00B44EC0" w:rsidP="004D73CF">
      <w:pPr>
        <w:spacing w:line="576" w:lineRule="auto"/>
        <w:rPr>
          <w:sz w:val="26"/>
          <w:szCs w:val="26"/>
        </w:rPr>
      </w:pPr>
      <w:r>
        <w:rPr>
          <w:sz w:val="26"/>
          <w:szCs w:val="26"/>
        </w:rPr>
        <w:t>09</w:t>
      </w:r>
      <w:r w:rsidR="00F11E1B">
        <w:rPr>
          <w:sz w:val="26"/>
          <w:szCs w:val="26"/>
        </w:rPr>
        <w:t>.</w:t>
      </w:r>
      <w:r>
        <w:rPr>
          <w:sz w:val="26"/>
          <w:szCs w:val="26"/>
        </w:rPr>
        <w:t>01</w:t>
      </w:r>
      <w:r w:rsidR="00F11E1B">
        <w:rPr>
          <w:sz w:val="26"/>
          <w:szCs w:val="26"/>
        </w:rPr>
        <w:t>.20</w:t>
      </w:r>
      <w:r w:rsidR="005B0E63">
        <w:rPr>
          <w:sz w:val="26"/>
          <w:szCs w:val="26"/>
        </w:rPr>
        <w:t>20</w:t>
      </w:r>
      <w:r w:rsidR="00F11E1B">
        <w:rPr>
          <w:sz w:val="26"/>
          <w:szCs w:val="26"/>
        </w:rPr>
        <w:tab/>
      </w:r>
      <w:r w:rsidR="004D73CF" w:rsidRPr="00177E59">
        <w:rPr>
          <w:sz w:val="26"/>
          <w:szCs w:val="26"/>
        </w:rPr>
        <w:t xml:space="preserve">  </w:t>
      </w:r>
      <w:r w:rsidR="004D73CF" w:rsidRPr="00177E59">
        <w:rPr>
          <w:sz w:val="26"/>
          <w:szCs w:val="26"/>
        </w:rPr>
        <w:tab/>
        <w:t xml:space="preserve">                                                                                 </w:t>
      </w:r>
      <w:r w:rsidR="00F11E1B">
        <w:rPr>
          <w:sz w:val="26"/>
          <w:szCs w:val="26"/>
        </w:rPr>
        <w:t xml:space="preserve">    </w:t>
      </w:r>
      <w:r w:rsidR="004D73CF" w:rsidRPr="00177E59">
        <w:rPr>
          <w:sz w:val="26"/>
          <w:szCs w:val="26"/>
        </w:rPr>
        <w:t xml:space="preserve">  </w:t>
      </w:r>
      <w:r w:rsidR="002D039E">
        <w:rPr>
          <w:sz w:val="26"/>
          <w:szCs w:val="26"/>
        </w:rPr>
        <w:t xml:space="preserve">                  </w:t>
      </w:r>
      <w:r w:rsidR="004D73CF" w:rsidRPr="00177E59">
        <w:rPr>
          <w:sz w:val="26"/>
          <w:szCs w:val="26"/>
        </w:rPr>
        <w:t xml:space="preserve"> </w:t>
      </w:r>
      <w:r w:rsidR="002D039E">
        <w:rPr>
          <w:sz w:val="26"/>
          <w:szCs w:val="26"/>
        </w:rPr>
        <w:t xml:space="preserve">    </w:t>
      </w:r>
      <w:r w:rsidR="00177E59">
        <w:rPr>
          <w:sz w:val="26"/>
          <w:szCs w:val="26"/>
        </w:rPr>
        <w:t xml:space="preserve">    </w:t>
      </w:r>
      <w:r w:rsidR="00F11E1B">
        <w:rPr>
          <w:sz w:val="26"/>
          <w:szCs w:val="26"/>
        </w:rPr>
        <w:t xml:space="preserve">№ </w:t>
      </w:r>
      <w:r w:rsidR="002D039E">
        <w:rPr>
          <w:sz w:val="26"/>
          <w:szCs w:val="26"/>
        </w:rPr>
        <w:t>1</w:t>
      </w:r>
    </w:p>
    <w:p w:rsidR="00F11E1B" w:rsidRDefault="00F11E1B" w:rsidP="00F11E1B">
      <w:pPr>
        <w:rPr>
          <w:sz w:val="26"/>
          <w:szCs w:val="26"/>
        </w:rPr>
      </w:pPr>
    </w:p>
    <w:p w:rsidR="000A048B" w:rsidRDefault="004D73CF" w:rsidP="000A048B">
      <w:pPr>
        <w:autoSpaceDE w:val="0"/>
        <w:autoSpaceDN w:val="0"/>
        <w:adjustRightInd w:val="0"/>
        <w:jc w:val="center"/>
        <w:rPr>
          <w:rFonts w:eastAsiaTheme="minorHAnsi"/>
          <w:sz w:val="26"/>
          <w:szCs w:val="26"/>
          <w:lang w:eastAsia="en-US"/>
        </w:rPr>
      </w:pPr>
      <w:r w:rsidRPr="00F4067C">
        <w:rPr>
          <w:sz w:val="26"/>
          <w:szCs w:val="26"/>
        </w:rPr>
        <w:t>О</w:t>
      </w:r>
      <w:r w:rsidR="0044378A">
        <w:rPr>
          <w:sz w:val="26"/>
          <w:szCs w:val="26"/>
        </w:rPr>
        <w:t xml:space="preserve"> внесении изменений в </w:t>
      </w:r>
      <w:r w:rsidR="000A048B">
        <w:rPr>
          <w:rFonts w:eastAsiaTheme="minorHAnsi"/>
          <w:sz w:val="26"/>
          <w:szCs w:val="26"/>
          <w:lang w:eastAsia="en-US"/>
        </w:rPr>
        <w:t>приказ Департамента по управлению государственной собственностью Томской области от 23.10.2015 № 49</w:t>
      </w:r>
    </w:p>
    <w:p w:rsidR="00F11E1B" w:rsidRPr="00F4067C" w:rsidRDefault="00F11E1B" w:rsidP="004D73CF">
      <w:pPr>
        <w:ind w:left="142"/>
        <w:jc w:val="center"/>
        <w:rPr>
          <w:rFonts w:eastAsiaTheme="minorHAnsi"/>
          <w:sz w:val="26"/>
          <w:szCs w:val="26"/>
        </w:rPr>
      </w:pPr>
    </w:p>
    <w:p w:rsidR="000A048B" w:rsidRPr="002D3FFB" w:rsidRDefault="000A048B" w:rsidP="002D3FFB">
      <w:pPr>
        <w:autoSpaceDE w:val="0"/>
        <w:autoSpaceDN w:val="0"/>
        <w:adjustRightInd w:val="0"/>
        <w:ind w:firstLine="708"/>
        <w:rPr>
          <w:rFonts w:eastAsiaTheme="minorHAnsi"/>
          <w:sz w:val="26"/>
          <w:szCs w:val="26"/>
          <w:lang w:eastAsia="en-US"/>
        </w:rPr>
      </w:pPr>
      <w:r w:rsidRPr="002D3FFB">
        <w:rPr>
          <w:rFonts w:eastAsiaTheme="minorHAnsi"/>
          <w:sz w:val="26"/>
          <w:szCs w:val="26"/>
          <w:lang w:eastAsia="en-US"/>
        </w:rPr>
        <w:t xml:space="preserve">Внести в </w:t>
      </w:r>
      <w:hyperlink r:id="rId9" w:history="1">
        <w:r w:rsidRPr="002D3FFB">
          <w:rPr>
            <w:rFonts w:eastAsiaTheme="minorHAnsi"/>
            <w:sz w:val="26"/>
            <w:szCs w:val="26"/>
            <w:lang w:eastAsia="en-US"/>
          </w:rPr>
          <w:t>приказ</w:t>
        </w:r>
      </w:hyperlink>
      <w:r w:rsidRPr="002D3FFB">
        <w:rPr>
          <w:rFonts w:eastAsiaTheme="minorHAnsi"/>
          <w:sz w:val="26"/>
          <w:szCs w:val="26"/>
          <w:lang w:eastAsia="en-US"/>
        </w:rPr>
        <w:t xml:space="preserve"> Департамента по управлению государственной собственностью Томской области от 23.10.2015 № 49 «Об утверждении Административного регламента предоставления государственной услуги «Утверждение границ охранных зон газораспределительных сетей и наложение ограничений (обременений) на входящие в них земельные участки» (Официальный интернет-портал «Электронная Администрация Томской области» http://www.tomsk.gov.ru, 27.10.2015) следующие изменения:</w:t>
      </w:r>
    </w:p>
    <w:p w:rsidR="000A048B" w:rsidRPr="002D3FFB" w:rsidRDefault="000A048B" w:rsidP="002D3FFB">
      <w:pPr>
        <w:autoSpaceDE w:val="0"/>
        <w:autoSpaceDN w:val="0"/>
        <w:adjustRightInd w:val="0"/>
        <w:ind w:firstLine="708"/>
        <w:rPr>
          <w:rFonts w:eastAsiaTheme="minorHAnsi"/>
          <w:sz w:val="26"/>
          <w:szCs w:val="26"/>
          <w:lang w:eastAsia="en-US"/>
        </w:rPr>
      </w:pPr>
      <w:r w:rsidRPr="002D3FFB">
        <w:rPr>
          <w:rFonts w:eastAsiaTheme="minorHAnsi"/>
          <w:sz w:val="26"/>
          <w:szCs w:val="26"/>
          <w:lang w:eastAsia="en-US"/>
        </w:rPr>
        <w:t xml:space="preserve">в Административном </w:t>
      </w:r>
      <w:hyperlink r:id="rId10" w:history="1">
        <w:r w:rsidRPr="002D3FFB">
          <w:rPr>
            <w:rFonts w:eastAsiaTheme="minorHAnsi"/>
            <w:sz w:val="26"/>
            <w:szCs w:val="26"/>
            <w:lang w:eastAsia="en-US"/>
          </w:rPr>
          <w:t>регламенте</w:t>
        </w:r>
      </w:hyperlink>
      <w:r w:rsidRPr="002D3FFB">
        <w:rPr>
          <w:rFonts w:eastAsiaTheme="minorHAnsi"/>
          <w:sz w:val="26"/>
          <w:szCs w:val="26"/>
          <w:lang w:eastAsia="en-US"/>
        </w:rPr>
        <w:t xml:space="preserve"> предоставления государственной услуги «Утверждение границ охранных зон газораспределительных сетей и наложение ограничений (обременений) на входящие в них земельные участки», утвержденном указанным приказом:</w:t>
      </w:r>
    </w:p>
    <w:p w:rsidR="000A048B" w:rsidRDefault="000A048B" w:rsidP="002D3FFB">
      <w:pPr>
        <w:pStyle w:val="aa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8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подпункт 6 пункта 15 изложить в следующей редакции:</w:t>
      </w:r>
    </w:p>
    <w:p w:rsidR="000A048B" w:rsidRDefault="000A048B" w:rsidP="002D3FFB">
      <w:pPr>
        <w:tabs>
          <w:tab w:val="left" w:pos="1134"/>
        </w:tabs>
        <w:autoSpaceDE w:val="0"/>
        <w:autoSpaceDN w:val="0"/>
        <w:adjustRightInd w:val="0"/>
        <w:ind w:firstLine="708"/>
        <w:rPr>
          <w:rFonts w:eastAsiaTheme="minorHAnsi"/>
          <w:sz w:val="26"/>
          <w:szCs w:val="26"/>
          <w:lang w:eastAsia="en-US"/>
        </w:rPr>
      </w:pPr>
      <w:proofErr w:type="gramStart"/>
      <w:r>
        <w:rPr>
          <w:rFonts w:eastAsiaTheme="minorHAnsi"/>
          <w:sz w:val="26"/>
          <w:szCs w:val="26"/>
          <w:lang w:eastAsia="en-US"/>
        </w:rPr>
        <w:t>«</w:t>
      </w:r>
      <w:r w:rsidR="002D3FFB">
        <w:rPr>
          <w:rFonts w:eastAsiaTheme="minorHAnsi"/>
          <w:sz w:val="26"/>
          <w:szCs w:val="26"/>
          <w:lang w:eastAsia="en-US"/>
        </w:rPr>
        <w:t>6)</w:t>
      </w:r>
      <w:r w:rsidR="002D3FFB">
        <w:rPr>
          <w:rFonts w:eastAsiaTheme="minorHAnsi"/>
          <w:sz w:val="26"/>
          <w:szCs w:val="26"/>
          <w:lang w:eastAsia="en-US"/>
        </w:rPr>
        <w:tab/>
      </w:r>
      <w:r>
        <w:rPr>
          <w:rFonts w:eastAsiaTheme="minorHAnsi"/>
          <w:sz w:val="26"/>
          <w:szCs w:val="26"/>
          <w:lang w:eastAsia="en-US"/>
        </w:rPr>
        <w:t>приказ Министерства экономического развития Российской Федерации от 23.11.2018 № 650 «Об установлении формы графического описания местоположения границ населенных пунктов, территориальных зон, особо охраняемых природных территорий, зон с особыми условиями использования территории, формы текстового описания местоположения границ населенных пунктов, территориальных зон, требований к точности определения координат характерных точек границ населенных пунктов, территориальных зон, особо охраняемых природных территорий, зон с особыми условиями</w:t>
      </w:r>
      <w:proofErr w:type="gramEnd"/>
      <w:r>
        <w:rPr>
          <w:rFonts w:eastAsiaTheme="minorHAnsi"/>
          <w:sz w:val="26"/>
          <w:szCs w:val="26"/>
          <w:lang w:eastAsia="en-US"/>
        </w:rPr>
        <w:t xml:space="preserve"> </w:t>
      </w:r>
      <w:proofErr w:type="gramStart"/>
      <w:r>
        <w:rPr>
          <w:rFonts w:eastAsiaTheme="minorHAnsi"/>
          <w:sz w:val="26"/>
          <w:szCs w:val="26"/>
          <w:lang w:eastAsia="en-US"/>
        </w:rPr>
        <w:t>использования территории, формату электронного документа, содержащего сведения о границах населенных пунктов, территориальных зон, особо охраняемых природных территорий, зон с особыми условиями использования территории, и о признании утратившими силу приказов Минэкономразвития России от 23 марта 2016 г. № 163 и от 4 мая 2018 г. № 236</w:t>
      </w:r>
      <w:r w:rsidR="006C1B92">
        <w:rPr>
          <w:rFonts w:eastAsiaTheme="minorHAnsi"/>
          <w:sz w:val="26"/>
          <w:szCs w:val="26"/>
          <w:lang w:eastAsia="en-US"/>
        </w:rPr>
        <w:t>» (далее – приказ Минэкономразвития России от 23.11.2018 № 650</w:t>
      </w:r>
      <w:r>
        <w:rPr>
          <w:rFonts w:eastAsiaTheme="minorHAnsi"/>
          <w:sz w:val="26"/>
          <w:szCs w:val="26"/>
          <w:lang w:eastAsia="en-US"/>
        </w:rPr>
        <w:t>»</w:t>
      </w:r>
      <w:r w:rsidR="006C1B92">
        <w:rPr>
          <w:rFonts w:eastAsiaTheme="minorHAnsi"/>
          <w:sz w:val="26"/>
          <w:szCs w:val="26"/>
          <w:lang w:eastAsia="en-US"/>
        </w:rPr>
        <w:t>)</w:t>
      </w:r>
      <w:r w:rsidR="003B4B73">
        <w:rPr>
          <w:rFonts w:eastAsiaTheme="minorHAnsi"/>
          <w:sz w:val="26"/>
          <w:szCs w:val="26"/>
          <w:lang w:eastAsia="en-US"/>
        </w:rPr>
        <w:t>;</w:t>
      </w:r>
      <w:proofErr w:type="gramEnd"/>
    </w:p>
    <w:p w:rsidR="003B4B73" w:rsidRDefault="003B4B73" w:rsidP="002D3FFB">
      <w:pPr>
        <w:pStyle w:val="aa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8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подпункт 5 пункта 16 изложить в следующей редакции:</w:t>
      </w:r>
    </w:p>
    <w:p w:rsidR="003B4B73" w:rsidRDefault="003B4B73" w:rsidP="002D3FFB">
      <w:pPr>
        <w:tabs>
          <w:tab w:val="left" w:pos="1134"/>
        </w:tabs>
        <w:autoSpaceDE w:val="0"/>
        <w:autoSpaceDN w:val="0"/>
        <w:adjustRightInd w:val="0"/>
        <w:ind w:firstLine="708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«</w:t>
      </w:r>
      <w:r w:rsidR="002D3FFB">
        <w:rPr>
          <w:rFonts w:eastAsiaTheme="minorHAnsi"/>
          <w:sz w:val="26"/>
          <w:szCs w:val="26"/>
          <w:lang w:eastAsia="en-US"/>
        </w:rPr>
        <w:t>5)</w:t>
      </w:r>
      <w:r w:rsidR="002D3FFB">
        <w:rPr>
          <w:rFonts w:eastAsiaTheme="minorHAnsi"/>
          <w:sz w:val="26"/>
          <w:szCs w:val="26"/>
          <w:lang w:eastAsia="en-US"/>
        </w:rPr>
        <w:tab/>
      </w:r>
      <w:r w:rsidR="006C1B92">
        <w:rPr>
          <w:rFonts w:eastAsiaTheme="minorHAnsi"/>
          <w:sz w:val="26"/>
          <w:szCs w:val="26"/>
          <w:lang w:eastAsia="en-US"/>
        </w:rPr>
        <w:t xml:space="preserve">графическое описание местоположения границ </w:t>
      </w:r>
      <w:r>
        <w:rPr>
          <w:rFonts w:eastAsiaTheme="minorHAnsi"/>
          <w:sz w:val="26"/>
          <w:szCs w:val="26"/>
          <w:lang w:eastAsia="en-US"/>
        </w:rPr>
        <w:t>охранной зоны газораспределительной сети</w:t>
      </w:r>
      <w:r w:rsidR="006C1B92">
        <w:rPr>
          <w:rFonts w:eastAsiaTheme="minorHAnsi"/>
          <w:sz w:val="26"/>
          <w:szCs w:val="26"/>
          <w:lang w:eastAsia="en-US"/>
        </w:rPr>
        <w:t xml:space="preserve"> </w:t>
      </w:r>
      <w:r w:rsidR="00F1327F">
        <w:rPr>
          <w:rFonts w:eastAsiaTheme="minorHAnsi"/>
          <w:sz w:val="26"/>
          <w:szCs w:val="26"/>
          <w:lang w:eastAsia="en-US"/>
        </w:rPr>
        <w:t>по форме и в соответствии с требованиями</w:t>
      </w:r>
      <w:r w:rsidR="006C1B92">
        <w:rPr>
          <w:rFonts w:eastAsiaTheme="minorHAnsi"/>
          <w:sz w:val="26"/>
          <w:szCs w:val="26"/>
          <w:lang w:eastAsia="en-US"/>
        </w:rPr>
        <w:t xml:space="preserve"> к точности </w:t>
      </w:r>
      <w:proofErr w:type="gramStart"/>
      <w:r w:rsidR="006C1B92">
        <w:rPr>
          <w:rFonts w:eastAsiaTheme="minorHAnsi"/>
          <w:sz w:val="26"/>
          <w:szCs w:val="26"/>
          <w:lang w:eastAsia="en-US"/>
        </w:rPr>
        <w:lastRenderedPageBreak/>
        <w:t>определения координат характерных точек границ</w:t>
      </w:r>
      <w:r w:rsidR="002D3FFB">
        <w:rPr>
          <w:rFonts w:eastAsiaTheme="minorHAnsi"/>
          <w:sz w:val="26"/>
          <w:szCs w:val="26"/>
          <w:lang w:eastAsia="en-US"/>
        </w:rPr>
        <w:t xml:space="preserve"> охранной зоны газораспределительной</w:t>
      </w:r>
      <w:proofErr w:type="gramEnd"/>
      <w:r w:rsidR="002D3FFB">
        <w:rPr>
          <w:rFonts w:eastAsiaTheme="minorHAnsi"/>
          <w:sz w:val="26"/>
          <w:szCs w:val="26"/>
          <w:lang w:eastAsia="en-US"/>
        </w:rPr>
        <w:t xml:space="preserve"> сети, </w:t>
      </w:r>
      <w:r w:rsidR="00F1327F">
        <w:rPr>
          <w:rFonts w:eastAsiaTheme="minorHAnsi"/>
          <w:sz w:val="26"/>
          <w:szCs w:val="26"/>
          <w:lang w:eastAsia="en-US"/>
        </w:rPr>
        <w:t xml:space="preserve">установленными </w:t>
      </w:r>
      <w:r w:rsidR="006C1B92">
        <w:rPr>
          <w:rFonts w:eastAsiaTheme="minorHAnsi"/>
          <w:sz w:val="26"/>
          <w:szCs w:val="26"/>
          <w:lang w:eastAsia="en-US"/>
        </w:rPr>
        <w:t>приказом Минэкономразвития России от 23.11.2018 № 650.</w:t>
      </w:r>
      <w:r>
        <w:rPr>
          <w:rFonts w:eastAsiaTheme="minorHAnsi"/>
          <w:sz w:val="26"/>
          <w:szCs w:val="26"/>
          <w:lang w:eastAsia="en-US"/>
        </w:rPr>
        <w:t>»;</w:t>
      </w:r>
    </w:p>
    <w:p w:rsidR="003B4B73" w:rsidRDefault="00F1327F" w:rsidP="002D3FFB">
      <w:pPr>
        <w:pStyle w:val="aa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8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подпункт 2 пункта 20 изложить в следующей редакции:</w:t>
      </w:r>
    </w:p>
    <w:p w:rsidR="00F1327F" w:rsidRPr="00F1327F" w:rsidRDefault="006C1B92" w:rsidP="002D3FFB">
      <w:pPr>
        <w:tabs>
          <w:tab w:val="left" w:pos="1134"/>
        </w:tabs>
        <w:autoSpaceDE w:val="0"/>
        <w:autoSpaceDN w:val="0"/>
        <w:adjustRightInd w:val="0"/>
        <w:ind w:firstLine="708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«2)</w:t>
      </w:r>
      <w:r w:rsidR="002D3FFB">
        <w:rPr>
          <w:rFonts w:eastAsiaTheme="minorHAnsi"/>
          <w:sz w:val="26"/>
          <w:szCs w:val="26"/>
          <w:lang w:eastAsia="en-US"/>
        </w:rPr>
        <w:tab/>
      </w:r>
      <w:r>
        <w:rPr>
          <w:rFonts w:eastAsiaTheme="minorHAnsi"/>
          <w:sz w:val="26"/>
          <w:szCs w:val="26"/>
          <w:lang w:eastAsia="en-US"/>
        </w:rPr>
        <w:t>несоответствие</w:t>
      </w:r>
      <w:r w:rsidR="002D3FFB">
        <w:rPr>
          <w:rFonts w:eastAsiaTheme="minorHAnsi"/>
          <w:sz w:val="26"/>
          <w:szCs w:val="26"/>
          <w:lang w:eastAsia="en-US"/>
        </w:rPr>
        <w:t xml:space="preserve"> графического</w:t>
      </w:r>
      <w:r w:rsidR="002D3FFB" w:rsidRPr="002D3FFB">
        <w:rPr>
          <w:rFonts w:eastAsiaTheme="minorHAnsi"/>
          <w:sz w:val="26"/>
          <w:szCs w:val="26"/>
          <w:lang w:eastAsia="en-US"/>
        </w:rPr>
        <w:t xml:space="preserve"> </w:t>
      </w:r>
      <w:proofErr w:type="gramStart"/>
      <w:r w:rsidR="002D3FFB">
        <w:rPr>
          <w:rFonts w:eastAsiaTheme="minorHAnsi"/>
          <w:sz w:val="26"/>
          <w:szCs w:val="26"/>
          <w:lang w:eastAsia="en-US"/>
        </w:rPr>
        <w:t>описания местоположения границ охранной зоны газораспределительной сети</w:t>
      </w:r>
      <w:proofErr w:type="gramEnd"/>
      <w:r w:rsidR="002D3FFB">
        <w:rPr>
          <w:rFonts w:eastAsiaTheme="minorHAnsi"/>
          <w:sz w:val="26"/>
          <w:szCs w:val="26"/>
          <w:lang w:eastAsia="en-US"/>
        </w:rPr>
        <w:t xml:space="preserve"> форме такого описания, установленной приказом Минэкономразвития России от 23.11.2018 № 650.».</w:t>
      </w:r>
    </w:p>
    <w:p w:rsidR="004D73CF" w:rsidRPr="00F4067C" w:rsidRDefault="002D3FFB" w:rsidP="002D3FFB">
      <w:pPr>
        <w:pStyle w:val="ConsPlusNormal"/>
        <w:numPr>
          <w:ilvl w:val="0"/>
          <w:numId w:val="4"/>
        </w:numPr>
        <w:tabs>
          <w:tab w:val="left" w:pos="993"/>
        </w:tabs>
        <w:ind w:left="0" w:firstLine="708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Ко</w:t>
      </w:r>
      <w:r w:rsidR="004D73CF" w:rsidRPr="00F4067C">
        <w:rPr>
          <w:sz w:val="26"/>
          <w:szCs w:val="26"/>
        </w:rPr>
        <w:t>нтроль за</w:t>
      </w:r>
      <w:proofErr w:type="gramEnd"/>
      <w:r w:rsidR="004D73CF" w:rsidRPr="00F4067C">
        <w:rPr>
          <w:sz w:val="26"/>
          <w:szCs w:val="26"/>
        </w:rPr>
        <w:t xml:space="preserve"> исполнением настоящего приказа оставляю за собой.</w:t>
      </w:r>
    </w:p>
    <w:p w:rsidR="00F4067C" w:rsidRPr="00F4067C" w:rsidRDefault="00F4067C" w:rsidP="004D73CF">
      <w:pPr>
        <w:pStyle w:val="ConsPlusNormal"/>
        <w:tabs>
          <w:tab w:val="left" w:pos="1418"/>
        </w:tabs>
        <w:ind w:firstLine="709"/>
        <w:jc w:val="both"/>
        <w:rPr>
          <w:sz w:val="26"/>
          <w:szCs w:val="26"/>
        </w:rPr>
      </w:pPr>
    </w:p>
    <w:p w:rsidR="00F4067C" w:rsidRPr="00F4067C" w:rsidRDefault="00F11E1B" w:rsidP="00F4067C">
      <w:pPr>
        <w:rPr>
          <w:sz w:val="26"/>
          <w:szCs w:val="26"/>
        </w:rPr>
      </w:pPr>
      <w:r>
        <w:rPr>
          <w:sz w:val="26"/>
          <w:szCs w:val="26"/>
        </w:rPr>
        <w:t>Начальник д</w:t>
      </w:r>
      <w:r w:rsidR="00F4067C" w:rsidRPr="00F4067C">
        <w:rPr>
          <w:sz w:val="26"/>
          <w:szCs w:val="26"/>
        </w:rPr>
        <w:t>епартамента</w:t>
      </w:r>
      <w:r w:rsidR="00F4067C" w:rsidRPr="00F4067C">
        <w:rPr>
          <w:sz w:val="26"/>
          <w:szCs w:val="26"/>
        </w:rPr>
        <w:tab/>
      </w:r>
      <w:r w:rsidR="00F4067C" w:rsidRPr="00F4067C">
        <w:rPr>
          <w:sz w:val="26"/>
          <w:szCs w:val="26"/>
        </w:rPr>
        <w:tab/>
      </w:r>
      <w:r w:rsidR="00F4067C" w:rsidRPr="00F4067C">
        <w:rPr>
          <w:sz w:val="26"/>
          <w:szCs w:val="26"/>
        </w:rPr>
        <w:tab/>
      </w:r>
      <w:r w:rsidR="00F4067C" w:rsidRPr="00F4067C">
        <w:rPr>
          <w:sz w:val="26"/>
          <w:szCs w:val="26"/>
        </w:rPr>
        <w:tab/>
        <w:t xml:space="preserve">        </w:t>
      </w:r>
      <w:r w:rsidR="00F4067C" w:rsidRPr="00F4067C">
        <w:rPr>
          <w:sz w:val="26"/>
          <w:szCs w:val="26"/>
        </w:rPr>
        <w:tab/>
        <w:t xml:space="preserve">                                 </w:t>
      </w:r>
      <w:r w:rsidR="00F4067C">
        <w:rPr>
          <w:sz w:val="26"/>
          <w:szCs w:val="26"/>
        </w:rPr>
        <w:t xml:space="preserve">     </w:t>
      </w:r>
      <w:r w:rsidR="00F4067C" w:rsidRPr="00F4067C">
        <w:rPr>
          <w:sz w:val="26"/>
          <w:szCs w:val="26"/>
        </w:rPr>
        <w:t xml:space="preserve">       </w:t>
      </w:r>
      <w:r>
        <w:rPr>
          <w:sz w:val="26"/>
          <w:szCs w:val="26"/>
        </w:rPr>
        <w:t xml:space="preserve">  </w:t>
      </w:r>
      <w:r w:rsidR="00F4067C" w:rsidRPr="00F4067C">
        <w:rPr>
          <w:sz w:val="26"/>
          <w:szCs w:val="26"/>
        </w:rPr>
        <w:t>Т.А. Исакова</w:t>
      </w:r>
      <w:bookmarkStart w:id="0" w:name="_GoBack"/>
      <w:bookmarkEnd w:id="0"/>
    </w:p>
    <w:sectPr w:rsidR="00F4067C" w:rsidRPr="00F4067C" w:rsidSect="00F11E1B">
      <w:headerReference w:type="default" r:id="rId11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6566" w:rsidRDefault="00086566" w:rsidP="00814E39">
      <w:r>
        <w:separator/>
      </w:r>
    </w:p>
  </w:endnote>
  <w:endnote w:type="continuationSeparator" w:id="0">
    <w:p w:rsidR="00086566" w:rsidRDefault="00086566" w:rsidP="00814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6566" w:rsidRDefault="00086566" w:rsidP="00814E39">
      <w:r>
        <w:separator/>
      </w:r>
    </w:p>
  </w:footnote>
  <w:footnote w:type="continuationSeparator" w:id="0">
    <w:p w:rsidR="00086566" w:rsidRDefault="00086566" w:rsidP="00814E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66522025"/>
      <w:docPartObj>
        <w:docPartGallery w:val="Page Numbers (Top of Page)"/>
        <w:docPartUnique/>
      </w:docPartObj>
    </w:sdtPr>
    <w:sdtEndPr/>
    <w:sdtContent>
      <w:p w:rsidR="00814E39" w:rsidRDefault="00814E39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13B3">
          <w:rPr>
            <w:noProof/>
          </w:rPr>
          <w:t>2</w:t>
        </w:r>
        <w:r>
          <w:fldChar w:fldCharType="end"/>
        </w:r>
      </w:p>
    </w:sdtContent>
  </w:sdt>
  <w:p w:rsidR="00814E39" w:rsidRDefault="00814E3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17385"/>
    <w:multiLevelType w:val="hybridMultilevel"/>
    <w:tmpl w:val="55866972"/>
    <w:lvl w:ilvl="0" w:tplc="726AC0DC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ED0799C"/>
    <w:multiLevelType w:val="hybridMultilevel"/>
    <w:tmpl w:val="F85A44CC"/>
    <w:lvl w:ilvl="0" w:tplc="2C9E0ED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FB2595E"/>
    <w:multiLevelType w:val="hybridMultilevel"/>
    <w:tmpl w:val="1E1424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6FB67571"/>
    <w:multiLevelType w:val="hybridMultilevel"/>
    <w:tmpl w:val="B8D204FC"/>
    <w:lvl w:ilvl="0" w:tplc="21229F52">
      <w:start w:val="2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3CF"/>
    <w:rsid w:val="00086566"/>
    <w:rsid w:val="000A048B"/>
    <w:rsid w:val="000A1256"/>
    <w:rsid w:val="000B0582"/>
    <w:rsid w:val="000D2A1D"/>
    <w:rsid w:val="000F241A"/>
    <w:rsid w:val="00156B1F"/>
    <w:rsid w:val="00177D55"/>
    <w:rsid w:val="00177E59"/>
    <w:rsid w:val="0025532F"/>
    <w:rsid w:val="002D039E"/>
    <w:rsid w:val="002D3FFB"/>
    <w:rsid w:val="0034520B"/>
    <w:rsid w:val="003909BF"/>
    <w:rsid w:val="003936B9"/>
    <w:rsid w:val="003B4B73"/>
    <w:rsid w:val="003B5E59"/>
    <w:rsid w:val="003C0DB1"/>
    <w:rsid w:val="004265DC"/>
    <w:rsid w:val="0044378A"/>
    <w:rsid w:val="004641B6"/>
    <w:rsid w:val="00493615"/>
    <w:rsid w:val="004B13B3"/>
    <w:rsid w:val="004C5623"/>
    <w:rsid w:val="004D73CF"/>
    <w:rsid w:val="00564C0F"/>
    <w:rsid w:val="005B0E63"/>
    <w:rsid w:val="005C77B1"/>
    <w:rsid w:val="006526D9"/>
    <w:rsid w:val="00660B5B"/>
    <w:rsid w:val="006C1B92"/>
    <w:rsid w:val="006E38CE"/>
    <w:rsid w:val="00711F28"/>
    <w:rsid w:val="00747654"/>
    <w:rsid w:val="00754465"/>
    <w:rsid w:val="00772563"/>
    <w:rsid w:val="007D0A9D"/>
    <w:rsid w:val="00814E39"/>
    <w:rsid w:val="008515A1"/>
    <w:rsid w:val="008B1FAE"/>
    <w:rsid w:val="00927218"/>
    <w:rsid w:val="00937703"/>
    <w:rsid w:val="00974170"/>
    <w:rsid w:val="00976D5F"/>
    <w:rsid w:val="009B1216"/>
    <w:rsid w:val="00A2764E"/>
    <w:rsid w:val="00AA07C9"/>
    <w:rsid w:val="00AE33EB"/>
    <w:rsid w:val="00AF7BC9"/>
    <w:rsid w:val="00B008CA"/>
    <w:rsid w:val="00B44EC0"/>
    <w:rsid w:val="00B91C5D"/>
    <w:rsid w:val="00BC3D6E"/>
    <w:rsid w:val="00C63EF1"/>
    <w:rsid w:val="00C742DC"/>
    <w:rsid w:val="00CA77A9"/>
    <w:rsid w:val="00CB1CAF"/>
    <w:rsid w:val="00CD3016"/>
    <w:rsid w:val="00CF000E"/>
    <w:rsid w:val="00D547FA"/>
    <w:rsid w:val="00D74BB8"/>
    <w:rsid w:val="00D8656F"/>
    <w:rsid w:val="00DE011D"/>
    <w:rsid w:val="00E21A0B"/>
    <w:rsid w:val="00E85AB1"/>
    <w:rsid w:val="00EE5AD6"/>
    <w:rsid w:val="00F043FA"/>
    <w:rsid w:val="00F11E1B"/>
    <w:rsid w:val="00F1327F"/>
    <w:rsid w:val="00F360DA"/>
    <w:rsid w:val="00F4067C"/>
    <w:rsid w:val="00F63707"/>
    <w:rsid w:val="00FE6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3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73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4D73C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D73C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D73C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73CF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0B0582"/>
    <w:rPr>
      <w:color w:val="0000FF" w:themeColor="hyperlink"/>
      <w:u w:val="single"/>
    </w:rPr>
  </w:style>
  <w:style w:type="paragraph" w:styleId="a8">
    <w:name w:val="footer"/>
    <w:basedOn w:val="a"/>
    <w:link w:val="a9"/>
    <w:uiPriority w:val="99"/>
    <w:unhideWhenUsed/>
    <w:rsid w:val="00814E3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14E3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gesindoccount">
    <w:name w:val="pagesindoccount"/>
    <w:basedOn w:val="a0"/>
    <w:rsid w:val="00F360DA"/>
  </w:style>
  <w:style w:type="paragraph" w:customStyle="1" w:styleId="ConsPlusTitle">
    <w:name w:val="ConsPlusTitle"/>
    <w:rsid w:val="0049361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a">
    <w:name w:val="List Paragraph"/>
    <w:basedOn w:val="a"/>
    <w:uiPriority w:val="34"/>
    <w:qFormat/>
    <w:rsid w:val="004936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3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73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4D73C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D73C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D73C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73CF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0B0582"/>
    <w:rPr>
      <w:color w:val="0000FF" w:themeColor="hyperlink"/>
      <w:u w:val="single"/>
    </w:rPr>
  </w:style>
  <w:style w:type="paragraph" w:styleId="a8">
    <w:name w:val="footer"/>
    <w:basedOn w:val="a"/>
    <w:link w:val="a9"/>
    <w:uiPriority w:val="99"/>
    <w:unhideWhenUsed/>
    <w:rsid w:val="00814E3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14E3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gesindoccount">
    <w:name w:val="pagesindoccount"/>
    <w:basedOn w:val="a0"/>
    <w:rsid w:val="00F360DA"/>
  </w:style>
  <w:style w:type="paragraph" w:customStyle="1" w:styleId="ConsPlusTitle">
    <w:name w:val="ConsPlusTitle"/>
    <w:rsid w:val="0049361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a">
    <w:name w:val="List Paragraph"/>
    <w:basedOn w:val="a"/>
    <w:uiPriority w:val="34"/>
    <w:qFormat/>
    <w:rsid w:val="004936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8CAFFB59C590145AAD93909765B15D6489C8F771A0CFFA0B4C548FA64B9147AEEF918954C053B93BBB9A4A5800BE330E31F9FDD230971FA918AF369Bb4L6D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467635CFDBA7A27FE3BB02ED1AA1663F6C0A36CBE73C2312E3F023F47759A49E1AB42B05844F75275E39637AC1B1FB37BBy5K8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591B6E-8FE7-41F9-9082-CF443C97C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Александровна Щурова</dc:creator>
  <cp:lastModifiedBy>Корнева</cp:lastModifiedBy>
  <cp:revision>3</cp:revision>
  <cp:lastPrinted>2020-01-09T08:16:00Z</cp:lastPrinted>
  <dcterms:created xsi:type="dcterms:W3CDTF">2020-01-09T08:17:00Z</dcterms:created>
  <dcterms:modified xsi:type="dcterms:W3CDTF">2020-01-09T08:18:00Z</dcterms:modified>
</cp:coreProperties>
</file>