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7A1D" w:rsidRDefault="00CA2CF0">
      <w:pPr>
        <w:spacing w:after="0"/>
        <w:ind w:firstLine="5387"/>
        <w:rPr>
          <w:rFonts w:ascii="PT Astra Serif" w:hAnsi="PT Astra Serif" w:cs="Times New Roman"/>
          <w:sz w:val="24"/>
          <w:szCs w:val="24"/>
        </w:rPr>
      </w:pPr>
      <w:r>
        <w:rPr>
          <w:rFonts w:ascii="PT Astra Serif" w:hAnsi="PT Astra Serif" w:cs="Times New Roman"/>
          <w:sz w:val="24"/>
          <w:szCs w:val="24"/>
        </w:rPr>
        <w:t xml:space="preserve">Приложение № 7 </w:t>
      </w:r>
    </w:p>
    <w:p w:rsidR="000B7A1D" w:rsidRDefault="00CA2CF0">
      <w:pPr>
        <w:spacing w:after="0"/>
        <w:ind w:firstLine="5387"/>
        <w:rPr>
          <w:rFonts w:ascii="PT Astra Serif" w:hAnsi="PT Astra Serif" w:cs="Times New Roman"/>
          <w:sz w:val="24"/>
          <w:szCs w:val="24"/>
        </w:rPr>
      </w:pPr>
      <w:r>
        <w:rPr>
          <w:rFonts w:ascii="PT Astra Serif" w:hAnsi="PT Astra Serif" w:cs="Times New Roman"/>
          <w:sz w:val="24"/>
          <w:szCs w:val="24"/>
        </w:rPr>
        <w:t xml:space="preserve">к Положению об учетной политике </w:t>
      </w:r>
      <w:proofErr w:type="gramStart"/>
      <w:r>
        <w:rPr>
          <w:rFonts w:ascii="PT Astra Serif" w:hAnsi="PT Astra Serif" w:cs="Times New Roman"/>
          <w:sz w:val="24"/>
          <w:szCs w:val="24"/>
        </w:rPr>
        <w:t>в</w:t>
      </w:r>
      <w:proofErr w:type="gramEnd"/>
      <w:r>
        <w:rPr>
          <w:rFonts w:ascii="PT Astra Serif" w:hAnsi="PT Astra Serif" w:cs="Times New Roman"/>
          <w:sz w:val="24"/>
          <w:szCs w:val="24"/>
        </w:rPr>
        <w:t xml:space="preserve"> </w:t>
      </w:r>
    </w:p>
    <w:p w:rsidR="000B7A1D" w:rsidRDefault="00CA2CF0">
      <w:pPr>
        <w:spacing w:after="0"/>
        <w:ind w:firstLine="5387"/>
        <w:rPr>
          <w:rFonts w:ascii="PT Astra Serif" w:hAnsi="PT Astra Serif" w:cs="Times New Roman"/>
          <w:sz w:val="24"/>
          <w:szCs w:val="24"/>
        </w:rPr>
      </w:pPr>
      <w:proofErr w:type="gramStart"/>
      <w:r>
        <w:rPr>
          <w:rFonts w:ascii="PT Astra Serif" w:hAnsi="PT Astra Serif" w:cs="Times New Roman"/>
          <w:sz w:val="24"/>
          <w:szCs w:val="24"/>
        </w:rPr>
        <w:t>Департаменте</w:t>
      </w:r>
      <w:proofErr w:type="gramEnd"/>
      <w:r>
        <w:rPr>
          <w:rFonts w:ascii="PT Astra Serif" w:hAnsi="PT Astra Serif" w:cs="Times New Roman"/>
          <w:sz w:val="24"/>
          <w:szCs w:val="24"/>
        </w:rPr>
        <w:t xml:space="preserve"> по управлению </w:t>
      </w:r>
    </w:p>
    <w:p w:rsidR="000B7A1D" w:rsidRDefault="00CA2CF0">
      <w:pPr>
        <w:spacing w:after="0"/>
        <w:ind w:firstLine="5387"/>
        <w:rPr>
          <w:rFonts w:ascii="PT Astra Serif" w:hAnsi="PT Astra Serif" w:cs="Times New Roman"/>
          <w:sz w:val="24"/>
          <w:szCs w:val="24"/>
        </w:rPr>
      </w:pPr>
      <w:r>
        <w:rPr>
          <w:rFonts w:ascii="PT Astra Serif" w:hAnsi="PT Astra Serif" w:cs="Times New Roman"/>
          <w:sz w:val="24"/>
          <w:szCs w:val="24"/>
        </w:rPr>
        <w:t>государственной собственностью Томской</w:t>
      </w:r>
    </w:p>
    <w:p w:rsidR="000B7A1D" w:rsidRDefault="00CA2CF0">
      <w:pPr>
        <w:spacing w:after="0"/>
        <w:ind w:firstLine="5387"/>
        <w:rPr>
          <w:rFonts w:ascii="PT Astra Serif" w:hAnsi="PT Astra Serif" w:cs="Times New Roman"/>
          <w:sz w:val="24"/>
          <w:szCs w:val="24"/>
        </w:rPr>
      </w:pPr>
      <w:r>
        <w:rPr>
          <w:rFonts w:ascii="PT Astra Serif" w:hAnsi="PT Astra Serif" w:cs="Times New Roman"/>
          <w:sz w:val="24"/>
          <w:szCs w:val="24"/>
        </w:rPr>
        <w:t xml:space="preserve"> области</w:t>
      </w:r>
    </w:p>
    <w:p w:rsidR="000B7A1D" w:rsidRDefault="000B7A1D">
      <w:pPr>
        <w:spacing w:after="0"/>
        <w:jc w:val="right"/>
        <w:rPr>
          <w:rFonts w:ascii="PT Astra Serif" w:hAnsi="PT Astra Serif" w:cs="Times New Roman"/>
          <w:sz w:val="24"/>
          <w:szCs w:val="24"/>
        </w:rPr>
      </w:pPr>
    </w:p>
    <w:p w:rsidR="000B7A1D" w:rsidRDefault="000B7A1D">
      <w:pPr>
        <w:spacing w:after="0"/>
        <w:rPr>
          <w:rFonts w:ascii="PT Astra Serif" w:hAnsi="PT Astra Serif" w:cs="Times New Roman"/>
          <w:sz w:val="24"/>
          <w:szCs w:val="24"/>
        </w:rPr>
      </w:pPr>
    </w:p>
    <w:p w:rsidR="000B7A1D" w:rsidRDefault="00CA2CF0">
      <w:pPr>
        <w:spacing w:after="0" w:line="240" w:lineRule="auto"/>
        <w:jc w:val="center"/>
        <w:rPr>
          <w:rFonts w:ascii="PT Astra Serif" w:eastAsia="Calibri" w:hAnsi="PT Astra Serif" w:cs="Times New Roman"/>
          <w:b/>
          <w:sz w:val="24"/>
          <w:szCs w:val="24"/>
        </w:rPr>
      </w:pPr>
      <w:r>
        <w:rPr>
          <w:rFonts w:ascii="PT Astra Serif" w:eastAsia="Calibri" w:hAnsi="PT Astra Serif" w:cs="Times New Roman"/>
          <w:b/>
          <w:sz w:val="24"/>
          <w:szCs w:val="24"/>
        </w:rPr>
        <w:t xml:space="preserve">Положение </w:t>
      </w:r>
    </w:p>
    <w:p w:rsidR="000B7A1D" w:rsidRDefault="00CA2CF0">
      <w:pPr>
        <w:spacing w:after="0" w:line="240" w:lineRule="auto"/>
        <w:jc w:val="center"/>
        <w:rPr>
          <w:rFonts w:ascii="PT Astra Serif" w:eastAsia="Calibri" w:hAnsi="PT Astra Serif" w:cs="Times New Roman"/>
          <w:b/>
          <w:sz w:val="24"/>
          <w:szCs w:val="24"/>
        </w:rPr>
      </w:pPr>
      <w:r>
        <w:rPr>
          <w:rFonts w:ascii="PT Astra Serif" w:eastAsia="Calibri" w:hAnsi="PT Astra Serif" w:cs="Times New Roman"/>
          <w:b/>
          <w:sz w:val="24"/>
          <w:szCs w:val="24"/>
        </w:rPr>
        <w:t>о постоянно действующей комиссии по поступлению и выбытию активов</w:t>
      </w:r>
    </w:p>
    <w:p w:rsidR="000B7A1D" w:rsidRDefault="000B7A1D">
      <w:pPr>
        <w:spacing w:after="0" w:line="240" w:lineRule="auto"/>
        <w:jc w:val="center"/>
        <w:rPr>
          <w:rFonts w:ascii="PT Astra Serif" w:eastAsia="Calibri" w:hAnsi="PT Astra Serif" w:cs="Times New Roman"/>
          <w:sz w:val="24"/>
          <w:szCs w:val="24"/>
        </w:rPr>
      </w:pPr>
    </w:p>
    <w:p w:rsidR="000B7A1D" w:rsidRDefault="00CA2CF0">
      <w:pPr>
        <w:pStyle w:val="ab"/>
        <w:numPr>
          <w:ilvl w:val="0"/>
          <w:numId w:val="1"/>
        </w:numPr>
        <w:spacing w:after="0" w:line="240" w:lineRule="auto"/>
        <w:jc w:val="center"/>
        <w:rPr>
          <w:rFonts w:ascii="PT Astra Serif" w:eastAsia="Calibri" w:hAnsi="PT Astra Serif" w:cs="Times New Roman"/>
          <w:sz w:val="24"/>
          <w:szCs w:val="24"/>
        </w:rPr>
      </w:pPr>
      <w:r>
        <w:rPr>
          <w:rFonts w:ascii="PT Astra Serif" w:eastAsia="Calibri" w:hAnsi="PT Astra Serif" w:cs="Times New Roman"/>
          <w:sz w:val="24"/>
          <w:szCs w:val="24"/>
        </w:rPr>
        <w:t>Общие положения</w:t>
      </w:r>
    </w:p>
    <w:p w:rsidR="000B7A1D" w:rsidRDefault="000B7A1D">
      <w:pPr>
        <w:spacing w:after="0" w:line="240" w:lineRule="auto"/>
        <w:jc w:val="center"/>
        <w:rPr>
          <w:rFonts w:ascii="PT Astra Serif" w:eastAsia="Calibri" w:hAnsi="PT Astra Serif" w:cs="Times New Roman"/>
          <w:sz w:val="24"/>
          <w:szCs w:val="24"/>
        </w:rPr>
      </w:pP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proofErr w:type="gramStart"/>
      <w:r>
        <w:rPr>
          <w:rFonts w:ascii="PT Astra Serif" w:eastAsia="Calibri" w:hAnsi="PT Astra Serif" w:cs="Times New Roman"/>
          <w:sz w:val="24"/>
          <w:szCs w:val="24"/>
        </w:rPr>
        <w:t>Настоящее положение о постоянно действующей комиссии по поступлению и выбытию активов разработано в соответствии с приказом Министерства финансов Российской Федерации от 01.12.2010 № 157н «Об утверждении Единого плана счетов бухгалтерского учета для органов государственной власти (государственных органов), органов местного самоуправления, органов управления государственными внебюджетными фондами, государственных академий наук, государственных (муниципальных) учреждений и Инструкции по его применению».</w:t>
      </w:r>
      <w:proofErr w:type="gramEnd"/>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proofErr w:type="gramStart"/>
      <w:r>
        <w:rPr>
          <w:rFonts w:ascii="PT Astra Serif" w:eastAsia="Calibri" w:hAnsi="PT Astra Serif" w:cs="Times New Roman"/>
          <w:sz w:val="24"/>
          <w:szCs w:val="24"/>
        </w:rPr>
        <w:t>В своей деятельности постоянно действующая комиссия по поступлению и выбытию активов (далее – Комиссия) руководствуется Федеральным законом Российской Федерации от 06.11.2011 № 402-ФЗ «О бухгалтерском учете», приказами Министерства финансов Российской Федерации от 31.12.2016 № 256н «Об утверждении федерального стандарта бухгалтерского учета для организаций государственного сектора «Концептуальные основы бухгалтерского учета и отчетности организаций государственного сектора», от 31.12.2016 № 257н «Об утверждении федерального стандарта бухгалтерского учета</w:t>
      </w:r>
      <w:proofErr w:type="gramEnd"/>
      <w:r>
        <w:rPr>
          <w:rFonts w:ascii="PT Astra Serif" w:eastAsia="Calibri" w:hAnsi="PT Astra Serif" w:cs="Times New Roman"/>
          <w:sz w:val="24"/>
          <w:szCs w:val="24"/>
        </w:rPr>
        <w:t xml:space="preserve"> </w:t>
      </w:r>
      <w:proofErr w:type="gramStart"/>
      <w:r>
        <w:rPr>
          <w:rFonts w:ascii="PT Astra Serif" w:eastAsia="Calibri" w:hAnsi="PT Astra Serif" w:cs="Times New Roman"/>
          <w:sz w:val="24"/>
          <w:szCs w:val="24"/>
        </w:rPr>
        <w:t>для организаций государственного сектора «Основные средства», от 31.12.2016 № 258н «Об утверждении федерального стандарта бухгалтерского учета для организаций государственного сектора «Аренда», от 31.12.2016 № 259н «Об утверждении федерального стандарта бухгалтерского учета для организаций государственного сектора «Обесценение активов», от 31.03.2015 № 52н «Об утверждении форм первичных учетных документов и регистров бухгалтерского учета, применяемых органами государственной власти (государственными органами), органами местного самоуправления, органами управления государственными</w:t>
      </w:r>
      <w:proofErr w:type="gramEnd"/>
      <w:r>
        <w:rPr>
          <w:rFonts w:ascii="PT Astra Serif" w:eastAsia="Calibri" w:hAnsi="PT Astra Serif" w:cs="Times New Roman"/>
          <w:sz w:val="24"/>
          <w:szCs w:val="24"/>
        </w:rPr>
        <w:t xml:space="preserve"> внебюджетными фондами, государственными (муниципальными) учреждениями, и Методических указаний по их применению», Общероссийским классификатором основных фондов </w:t>
      </w:r>
      <w:proofErr w:type="gramStart"/>
      <w:r>
        <w:rPr>
          <w:rFonts w:ascii="PT Astra Serif" w:eastAsia="Calibri" w:hAnsi="PT Astra Serif" w:cs="Times New Roman"/>
          <w:sz w:val="24"/>
          <w:szCs w:val="24"/>
        </w:rPr>
        <w:t>ОК</w:t>
      </w:r>
      <w:proofErr w:type="gramEnd"/>
      <w:r>
        <w:rPr>
          <w:rFonts w:ascii="PT Astra Serif" w:eastAsia="Calibri" w:hAnsi="PT Astra Serif" w:cs="Times New Roman"/>
          <w:sz w:val="24"/>
          <w:szCs w:val="24"/>
        </w:rPr>
        <w:t xml:space="preserve"> 013-2014 (СНС 2008), утвержденным  приказом </w:t>
      </w:r>
      <w:proofErr w:type="spellStart"/>
      <w:r>
        <w:rPr>
          <w:rFonts w:ascii="PT Astra Serif" w:eastAsia="Calibri" w:hAnsi="PT Astra Serif" w:cs="Times New Roman"/>
          <w:sz w:val="24"/>
          <w:szCs w:val="24"/>
        </w:rPr>
        <w:t>Росстандарта</w:t>
      </w:r>
      <w:proofErr w:type="spellEnd"/>
      <w:r>
        <w:rPr>
          <w:rFonts w:ascii="PT Astra Serif" w:eastAsia="Calibri" w:hAnsi="PT Astra Serif" w:cs="Times New Roman"/>
          <w:sz w:val="24"/>
          <w:szCs w:val="24"/>
        </w:rPr>
        <w:t xml:space="preserve"> от 12.12.2014 </w:t>
      </w:r>
      <w:r w:rsidR="00F76E69">
        <w:rPr>
          <w:rFonts w:ascii="PT Astra Serif" w:eastAsia="Calibri" w:hAnsi="PT Astra Serif" w:cs="Times New Roman"/>
          <w:sz w:val="24"/>
          <w:szCs w:val="24"/>
        </w:rPr>
        <w:t>№</w:t>
      </w:r>
      <w:r>
        <w:rPr>
          <w:rFonts w:ascii="PT Astra Serif" w:eastAsia="Calibri" w:hAnsi="PT Astra Serif" w:cs="Times New Roman"/>
          <w:sz w:val="24"/>
          <w:szCs w:val="24"/>
        </w:rPr>
        <w:t xml:space="preserve"> 2018-ст, </w:t>
      </w:r>
      <w:r>
        <w:rPr>
          <w:rFonts w:ascii="PT Astra Serif" w:eastAsia="Times New Roman" w:hAnsi="PT Astra Serif" w:cs="Times New Roman"/>
          <w:sz w:val="24"/>
          <w:szCs w:val="24"/>
          <w:lang w:eastAsia="ru-RU"/>
        </w:rPr>
        <w:t xml:space="preserve">от 17.12.2018 № 256н «Об утверждении </w:t>
      </w:r>
      <w:r>
        <w:rPr>
          <w:rFonts w:ascii="PT Astra Serif" w:eastAsia="Calibri" w:hAnsi="PT Astra Serif" w:cs="Times New Roman"/>
          <w:sz w:val="24"/>
          <w:szCs w:val="24"/>
        </w:rPr>
        <w:t>федерального стандарта бухгалтерского учета для организаций государственного сектора «Запасы», от 27.08.2018 № 32н «</w:t>
      </w:r>
      <w:r>
        <w:rPr>
          <w:rFonts w:ascii="PT Astra Serif" w:eastAsia="Times New Roman" w:hAnsi="PT Astra Serif" w:cs="Times New Roman"/>
          <w:sz w:val="24"/>
          <w:szCs w:val="24"/>
          <w:lang w:eastAsia="ru-RU"/>
        </w:rPr>
        <w:t xml:space="preserve">Об утверждении </w:t>
      </w:r>
      <w:r>
        <w:rPr>
          <w:rFonts w:ascii="PT Astra Serif" w:eastAsia="Calibri" w:hAnsi="PT Astra Serif" w:cs="Times New Roman"/>
          <w:sz w:val="24"/>
          <w:szCs w:val="24"/>
        </w:rPr>
        <w:t>федерального стандарта бухгалтерского учета для организаций государственного сектора «Доходы», от 28.02.2018 № 34н «</w:t>
      </w:r>
      <w:r>
        <w:rPr>
          <w:rFonts w:ascii="PT Astra Serif" w:eastAsia="Times New Roman" w:hAnsi="PT Astra Serif" w:cs="Times New Roman"/>
          <w:sz w:val="24"/>
          <w:szCs w:val="24"/>
          <w:lang w:eastAsia="ru-RU"/>
        </w:rPr>
        <w:t xml:space="preserve">Об утверждении </w:t>
      </w:r>
      <w:r>
        <w:rPr>
          <w:rFonts w:ascii="PT Astra Serif" w:eastAsia="Calibri" w:hAnsi="PT Astra Serif" w:cs="Times New Roman"/>
          <w:sz w:val="24"/>
          <w:szCs w:val="24"/>
        </w:rPr>
        <w:t>федерального стандарта бухгалтерского учета для организаций государственного сектора «Непроизведенные активы», от 15.11.2019 № 181н «</w:t>
      </w:r>
      <w:r>
        <w:rPr>
          <w:rFonts w:ascii="PT Astra Serif" w:eastAsia="Times New Roman" w:hAnsi="PT Astra Serif" w:cs="Times New Roman"/>
          <w:sz w:val="24"/>
          <w:szCs w:val="24"/>
          <w:lang w:eastAsia="ru-RU"/>
        </w:rPr>
        <w:t xml:space="preserve">Об утверждении </w:t>
      </w:r>
      <w:r>
        <w:rPr>
          <w:rFonts w:ascii="PT Astra Serif" w:eastAsia="Calibri" w:hAnsi="PT Astra Serif" w:cs="Times New Roman"/>
          <w:sz w:val="24"/>
          <w:szCs w:val="24"/>
        </w:rPr>
        <w:t>федерального стандарта бухгалтерского учета государственных финансов «Нематериальные активы»</w:t>
      </w:r>
      <w:r>
        <w:rPr>
          <w:rFonts w:ascii="PT Astra Serif" w:eastAsia="Times New Roman" w:hAnsi="PT Astra Serif" w:cs="Times New Roman"/>
          <w:sz w:val="24"/>
          <w:szCs w:val="24"/>
          <w:lang w:eastAsia="ru-RU"/>
        </w:rPr>
        <w:t xml:space="preserve"> и иными документами.</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Состав Комиссии утверждается распоряжением Департамента и действует на постоянной основе.</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 xml:space="preserve">Комиссию  возглавляет  председатель,  который  осуществляет  общее руководство деятельностью Комиссии, обеспечивает коллегиальное обсуждение спорных вопросов, распределяет обязанности и дает поручения ее членам. </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К работе Комиссии по решению председателя Комиссии могут привлекаться технические специалисты Департамента, эксперты, специалисты контрольных органов.</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lastRenderedPageBreak/>
        <w:t>Решение Комиссии принимается простым большинством голосов, присутствующих на заседании членов Комиссии. При равенстве голосов решающим является голос председателя Комиссии.</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Комиссия проводит заседания по мере необходимости, но не реже 1 раза в квартал.</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Срок рассмотрения комиссией представленных ей документов не должен превышать 14 календарных дней</w:t>
      </w:r>
      <w:r w:rsidR="00F76E69">
        <w:rPr>
          <w:rFonts w:ascii="PT Astra Serif" w:eastAsia="Calibri" w:hAnsi="PT Astra Serif" w:cs="Times New Roman"/>
          <w:sz w:val="24"/>
          <w:szCs w:val="24"/>
        </w:rPr>
        <w:t xml:space="preserve"> со дня, следующего за днем представления документов</w:t>
      </w:r>
      <w:r>
        <w:rPr>
          <w:rFonts w:ascii="PT Astra Serif" w:eastAsia="Calibri" w:hAnsi="PT Astra Serif" w:cs="Times New Roman"/>
          <w:sz w:val="24"/>
          <w:szCs w:val="24"/>
        </w:rPr>
        <w:t>.</w:t>
      </w:r>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Решения Комиссии считаются правомочными, если на ее заседании присутствует не менее двух третей от общего числа членов</w:t>
      </w:r>
      <w:r w:rsidR="00F76E69">
        <w:rPr>
          <w:rFonts w:ascii="PT Astra Serif" w:eastAsia="Calibri" w:hAnsi="PT Astra Serif" w:cs="Times New Roman"/>
          <w:sz w:val="24"/>
          <w:szCs w:val="24"/>
        </w:rPr>
        <w:t xml:space="preserve"> Комиссии</w:t>
      </w:r>
      <w:r>
        <w:rPr>
          <w:rFonts w:ascii="PT Astra Serif" w:eastAsia="Calibri" w:hAnsi="PT Astra Serif" w:cs="Times New Roman"/>
          <w:sz w:val="24"/>
          <w:szCs w:val="24"/>
        </w:rPr>
        <w:t>.</w:t>
      </w:r>
    </w:p>
    <w:p w:rsidR="000B7A1D" w:rsidRDefault="000B7A1D">
      <w:pPr>
        <w:tabs>
          <w:tab w:val="left" w:pos="0"/>
        </w:tabs>
        <w:spacing w:after="0" w:line="240" w:lineRule="auto"/>
        <w:ind w:left="709"/>
        <w:contextualSpacing/>
        <w:jc w:val="both"/>
        <w:rPr>
          <w:rFonts w:ascii="PT Astra Serif" w:eastAsia="Calibri" w:hAnsi="PT Astra Serif" w:cs="Times New Roman"/>
          <w:sz w:val="24"/>
          <w:szCs w:val="24"/>
        </w:rPr>
      </w:pPr>
    </w:p>
    <w:p w:rsidR="000B7A1D" w:rsidRDefault="00CA2CF0">
      <w:pPr>
        <w:pStyle w:val="ab"/>
        <w:numPr>
          <w:ilvl w:val="0"/>
          <w:numId w:val="1"/>
        </w:numPr>
        <w:tabs>
          <w:tab w:val="left" w:pos="0"/>
        </w:tabs>
        <w:spacing w:after="0" w:line="240" w:lineRule="auto"/>
        <w:jc w:val="center"/>
        <w:rPr>
          <w:rFonts w:ascii="PT Astra Serif" w:eastAsia="Calibri" w:hAnsi="PT Astra Serif" w:cs="Times New Roman"/>
          <w:sz w:val="24"/>
          <w:szCs w:val="24"/>
        </w:rPr>
      </w:pPr>
      <w:r>
        <w:rPr>
          <w:rFonts w:ascii="PT Astra Serif" w:eastAsia="Calibri" w:hAnsi="PT Astra Serif" w:cs="Times New Roman"/>
          <w:sz w:val="24"/>
          <w:szCs w:val="24"/>
        </w:rPr>
        <w:t xml:space="preserve">Основные задачи и полномочия </w:t>
      </w:r>
      <w:r w:rsidR="00F76E69">
        <w:rPr>
          <w:rFonts w:ascii="PT Astra Serif" w:eastAsia="Calibri" w:hAnsi="PT Astra Serif" w:cs="Times New Roman"/>
          <w:sz w:val="24"/>
          <w:szCs w:val="24"/>
        </w:rPr>
        <w:t>К</w:t>
      </w:r>
      <w:r>
        <w:rPr>
          <w:rFonts w:ascii="PT Astra Serif" w:eastAsia="Calibri" w:hAnsi="PT Astra Serif" w:cs="Times New Roman"/>
          <w:sz w:val="24"/>
          <w:szCs w:val="24"/>
        </w:rPr>
        <w:t xml:space="preserve">омиссии </w:t>
      </w:r>
    </w:p>
    <w:p w:rsidR="000B7A1D" w:rsidRDefault="000B7A1D">
      <w:pPr>
        <w:pStyle w:val="ab"/>
        <w:tabs>
          <w:tab w:val="left" w:pos="0"/>
        </w:tabs>
        <w:spacing w:after="0" w:line="240" w:lineRule="auto"/>
        <w:rPr>
          <w:rFonts w:ascii="PT Astra Serif" w:eastAsia="Calibri" w:hAnsi="PT Astra Serif" w:cs="Times New Roman"/>
          <w:sz w:val="24"/>
          <w:szCs w:val="24"/>
        </w:rPr>
      </w:pPr>
    </w:p>
    <w:p w:rsidR="000B7A1D" w:rsidRDefault="00CA2CF0">
      <w:pPr>
        <w:pStyle w:val="ab"/>
        <w:numPr>
          <w:ilvl w:val="0"/>
          <w:numId w:val="2"/>
        </w:numPr>
        <w:tabs>
          <w:tab w:val="left" w:pos="0"/>
        </w:tabs>
        <w:spacing w:after="0" w:line="240" w:lineRule="auto"/>
        <w:ind w:left="0" w:firstLine="709"/>
        <w:jc w:val="both"/>
        <w:rPr>
          <w:rFonts w:ascii="PT Astra Serif" w:eastAsia="Calibri" w:hAnsi="PT Astra Serif" w:cs="Times New Roman"/>
          <w:sz w:val="24"/>
          <w:szCs w:val="24"/>
        </w:rPr>
      </w:pPr>
      <w:proofErr w:type="gramStart"/>
      <w:r>
        <w:rPr>
          <w:rFonts w:ascii="PT Astra Serif" w:eastAsia="Calibri" w:hAnsi="PT Astra Serif" w:cs="Times New Roman"/>
          <w:sz w:val="24"/>
          <w:szCs w:val="24"/>
        </w:rPr>
        <w:t xml:space="preserve">Целью работы Комиссии является подготовка и принятие коллегиальных решений  о поступлении, выбытии, внутреннем перемещении движимого и недвижимого имущества, находящегося у Департамента по управлению государственной собственностью Томской области (далее – Департамент) как на праве оперативного управления, так и в составе Казны Томской области, нематериальных активов, непроизведенных активов, а также списанию материальных запасов, дебиторской и кредиторской задолженности. </w:t>
      </w:r>
      <w:proofErr w:type="gramEnd"/>
    </w:p>
    <w:p w:rsidR="000B7A1D" w:rsidRDefault="00CA2CF0">
      <w:pPr>
        <w:numPr>
          <w:ilvl w:val="0"/>
          <w:numId w:val="2"/>
        </w:numPr>
        <w:tabs>
          <w:tab w:val="left" w:pos="0"/>
        </w:tabs>
        <w:spacing w:after="0" w:line="240" w:lineRule="auto"/>
        <w:ind w:left="0" w:firstLine="709"/>
        <w:contextualSpacing/>
        <w:jc w:val="both"/>
        <w:rPr>
          <w:rFonts w:ascii="PT Astra Serif" w:eastAsia="Calibri" w:hAnsi="PT Astra Serif" w:cs="Times New Roman"/>
          <w:sz w:val="24"/>
          <w:szCs w:val="24"/>
        </w:rPr>
      </w:pPr>
      <w:r>
        <w:rPr>
          <w:rFonts w:ascii="PT Astra Serif" w:eastAsia="Calibri" w:hAnsi="PT Astra Serif" w:cs="Times New Roman"/>
          <w:sz w:val="24"/>
          <w:szCs w:val="24"/>
        </w:rPr>
        <w:t>К полномочиям Комиссии относятся:</w:t>
      </w:r>
    </w:p>
    <w:p w:rsidR="000B7A1D" w:rsidRDefault="00CA2CF0"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1</w:t>
      </w:r>
      <w:r w:rsidR="005E53B8">
        <w:rPr>
          <w:rFonts w:ascii="PT Astra Serif" w:eastAsia="Calibri" w:hAnsi="PT Astra Serif" w:cs="Times New Roman"/>
          <w:sz w:val="24"/>
          <w:szCs w:val="24"/>
        </w:rPr>
        <w:t>)</w:t>
      </w:r>
      <w:r w:rsidR="005E53B8">
        <w:rPr>
          <w:rFonts w:ascii="PT Astra Serif" w:eastAsia="Calibri" w:hAnsi="PT Astra Serif" w:cs="Times New Roman"/>
          <w:sz w:val="24"/>
          <w:szCs w:val="24"/>
        </w:rPr>
        <w:tab/>
      </w:r>
      <w:r>
        <w:rPr>
          <w:rFonts w:ascii="PT Astra Serif" w:eastAsia="Calibri" w:hAnsi="PT Astra Serif" w:cs="Times New Roman"/>
          <w:sz w:val="24"/>
          <w:szCs w:val="24"/>
        </w:rPr>
        <w:t xml:space="preserve">определение объектов имущества (далее – объекты) в качестве актива с учетом прогнозирования получения от их использования экономических выгод или полезного потенциала и отнесение объектов, не соответствующих критериям актива на </w:t>
      </w:r>
      <w:proofErr w:type="spellStart"/>
      <w:r>
        <w:rPr>
          <w:rFonts w:ascii="PT Astra Serif" w:eastAsia="Calibri" w:hAnsi="PT Astra Serif" w:cs="Times New Roman"/>
          <w:sz w:val="24"/>
          <w:szCs w:val="24"/>
        </w:rPr>
        <w:t>забалансовый</w:t>
      </w:r>
      <w:proofErr w:type="spellEnd"/>
      <w:r>
        <w:rPr>
          <w:rFonts w:ascii="PT Astra Serif" w:eastAsia="Calibri" w:hAnsi="PT Astra Serif" w:cs="Times New Roman"/>
          <w:sz w:val="24"/>
          <w:szCs w:val="24"/>
        </w:rPr>
        <w:t xml:space="preserve"> счет 02;</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2)</w:t>
      </w:r>
      <w:r>
        <w:rPr>
          <w:rFonts w:ascii="PT Astra Serif" w:eastAsia="Calibri" w:hAnsi="PT Astra Serif" w:cs="Times New Roman"/>
          <w:sz w:val="24"/>
          <w:szCs w:val="24"/>
        </w:rPr>
        <w:tab/>
      </w:r>
      <w:r w:rsidR="00CA2CF0">
        <w:rPr>
          <w:rFonts w:ascii="PT Astra Serif" w:eastAsia="Calibri" w:hAnsi="PT Astra Serif" w:cs="Times New Roman"/>
          <w:sz w:val="24"/>
          <w:szCs w:val="24"/>
        </w:rPr>
        <w:t>осмотр объекта, подлежащего принятию к учету или списанию, с использованием технической документации, данных бухгалтерского учета, установление целесообразности (пригодности) дальнейшего его использовании, возможности и эффективности его восстановления;</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3)</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определение справедливой стоимости объектов нефинансовых активов, выявленных при инвентаризации в виде излишков, оприходованных в результате разукомплектования или демонтажа основных средств, а также полученных безвозмездно от юридических и </w:t>
      </w:r>
      <w:proofErr w:type="spellStart"/>
      <w:r w:rsidR="00CA2CF0">
        <w:rPr>
          <w:rFonts w:ascii="PT Astra Serif" w:eastAsia="Calibri" w:hAnsi="PT Astra Serif" w:cs="Times New Roman"/>
          <w:sz w:val="24"/>
          <w:szCs w:val="24"/>
        </w:rPr>
        <w:t>физичеких</w:t>
      </w:r>
      <w:proofErr w:type="spellEnd"/>
      <w:r w:rsidR="00CA2CF0">
        <w:rPr>
          <w:rFonts w:ascii="PT Astra Serif" w:eastAsia="Calibri" w:hAnsi="PT Astra Serif" w:cs="Times New Roman"/>
          <w:sz w:val="24"/>
          <w:szCs w:val="24"/>
        </w:rPr>
        <w:t xml:space="preserve"> лиц, в том числе и по договорам дарения; </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4)</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установление срока полезного использования поступающих основных средств, нематериальных активов, материальных запасов, используемых в деятельности Департамента более 12 месяцев; </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5)</w:t>
      </w:r>
      <w:r>
        <w:rPr>
          <w:rFonts w:ascii="PT Astra Serif" w:eastAsia="Calibri" w:hAnsi="PT Astra Serif" w:cs="Times New Roman"/>
          <w:sz w:val="24"/>
          <w:szCs w:val="24"/>
        </w:rPr>
        <w:tab/>
      </w:r>
      <w:r w:rsidR="00CA2CF0">
        <w:rPr>
          <w:rFonts w:ascii="PT Astra Serif" w:eastAsia="Calibri" w:hAnsi="PT Astra Serif" w:cs="Times New Roman"/>
          <w:sz w:val="24"/>
          <w:szCs w:val="24"/>
        </w:rPr>
        <w:t>отнесение объектов к основным средствам либо к материальным запасам;</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6)</w:t>
      </w:r>
      <w:r>
        <w:rPr>
          <w:rFonts w:ascii="PT Astra Serif" w:eastAsia="Calibri" w:hAnsi="PT Astra Serif" w:cs="Times New Roman"/>
          <w:sz w:val="24"/>
          <w:szCs w:val="24"/>
        </w:rPr>
        <w:tab/>
      </w:r>
      <w:r w:rsidR="00CA2CF0">
        <w:rPr>
          <w:rFonts w:ascii="PT Astra Serif" w:eastAsia="Calibri" w:hAnsi="PT Astra Serif" w:cs="Times New Roman"/>
          <w:sz w:val="24"/>
          <w:szCs w:val="24"/>
        </w:rPr>
        <w:t>определение группы аналитического учета, кодов по ОКОФ (общероссийскому классификатору основных фондов) основных средств и нематериальных активов;</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7)</w:t>
      </w:r>
      <w:r>
        <w:rPr>
          <w:rFonts w:ascii="PT Astra Serif" w:eastAsia="Calibri" w:hAnsi="PT Astra Serif" w:cs="Times New Roman"/>
          <w:sz w:val="24"/>
          <w:szCs w:val="24"/>
        </w:rPr>
        <w:tab/>
      </w:r>
      <w:r w:rsidR="00CA2CF0">
        <w:rPr>
          <w:rFonts w:ascii="PT Astra Serif" w:eastAsia="Calibri" w:hAnsi="PT Astra Serif" w:cs="Times New Roman"/>
          <w:sz w:val="24"/>
          <w:szCs w:val="24"/>
        </w:rPr>
        <w:t>определение первоначальной  (фактической) стоимости принимаемых к учету основных средств, нематериальных активов, непроизведенных активов;</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8)</w:t>
      </w:r>
      <w:r>
        <w:rPr>
          <w:rFonts w:ascii="PT Astra Serif" w:eastAsia="Calibri" w:hAnsi="PT Astra Serif" w:cs="Times New Roman"/>
          <w:sz w:val="24"/>
          <w:szCs w:val="24"/>
        </w:rPr>
        <w:tab/>
      </w:r>
      <w:r w:rsidR="00CA2CF0">
        <w:rPr>
          <w:rFonts w:ascii="PT Astra Serif" w:eastAsia="Calibri" w:hAnsi="PT Astra Serif" w:cs="Times New Roman"/>
          <w:sz w:val="24"/>
          <w:szCs w:val="24"/>
        </w:rPr>
        <w:t>установление причин списания объекта;</w:t>
      </w:r>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9)</w:t>
      </w:r>
      <w:r>
        <w:rPr>
          <w:rFonts w:ascii="PT Astra Serif" w:eastAsia="Calibri" w:hAnsi="PT Astra Serif" w:cs="Times New Roman"/>
          <w:sz w:val="24"/>
          <w:szCs w:val="24"/>
        </w:rPr>
        <w:tab/>
      </w:r>
      <w:r w:rsidR="00CA2CF0">
        <w:rPr>
          <w:rFonts w:ascii="PT Astra Serif" w:eastAsia="Calibri" w:hAnsi="PT Astra Serif" w:cs="Times New Roman"/>
          <w:sz w:val="24"/>
          <w:szCs w:val="24"/>
        </w:rPr>
        <w:t>выявление лиц, по вине которых происходит преждевременное выбытие объекта, внесение предложений о привлечении этих лиц к ответственности, установленной законодательством;</w:t>
      </w:r>
    </w:p>
    <w:p w:rsidR="000B7A1D" w:rsidRDefault="005E53B8" w:rsidP="005E53B8">
      <w:pPr>
        <w:spacing w:after="0" w:line="240" w:lineRule="auto"/>
        <w:ind w:firstLine="709"/>
        <w:jc w:val="both"/>
      </w:pPr>
      <w:r>
        <w:rPr>
          <w:rFonts w:ascii="PT Astra Serif" w:eastAsia="Calibri" w:hAnsi="PT Astra Serif" w:cs="Times New Roman"/>
          <w:sz w:val="24"/>
          <w:szCs w:val="24"/>
        </w:rPr>
        <w:t xml:space="preserve">10)  </w:t>
      </w:r>
      <w:r>
        <w:rPr>
          <w:rFonts w:ascii="PT Astra Serif" w:eastAsia="Calibri" w:hAnsi="PT Astra Serif" w:cs="Times New Roman"/>
          <w:sz w:val="24"/>
          <w:szCs w:val="24"/>
        </w:rPr>
        <w:tab/>
      </w:r>
      <w:r w:rsidR="00CA2CF0">
        <w:rPr>
          <w:rFonts w:ascii="PT Astra Serif" w:eastAsia="Calibri" w:hAnsi="PT Astra Serif" w:cs="Times New Roman"/>
          <w:sz w:val="24"/>
          <w:szCs w:val="24"/>
        </w:rPr>
        <w:t>определение размера ущерба, причиненного недостачей и хищением;</w:t>
      </w:r>
    </w:p>
    <w:p w:rsidR="000B7A1D" w:rsidRDefault="005E53B8" w:rsidP="005E53B8">
      <w:pPr>
        <w:spacing w:after="0" w:line="240" w:lineRule="auto"/>
        <w:ind w:firstLine="709"/>
        <w:jc w:val="both"/>
        <w:rPr>
          <w:rFonts w:ascii="PT Astra Serif" w:eastAsia="Calibri" w:hAnsi="PT Astra Serif" w:cs="Times New Roman"/>
          <w:sz w:val="24"/>
          <w:szCs w:val="24"/>
        </w:rPr>
      </w:pPr>
      <w:proofErr w:type="gramStart"/>
      <w:r>
        <w:rPr>
          <w:rFonts w:ascii="PT Astra Serif" w:eastAsia="Calibri" w:hAnsi="PT Astra Serif" w:cs="Times New Roman"/>
          <w:sz w:val="24"/>
          <w:szCs w:val="24"/>
        </w:rPr>
        <w:t>11)</w:t>
      </w:r>
      <w:r>
        <w:rPr>
          <w:rFonts w:ascii="PT Astra Serif" w:eastAsia="Calibri" w:hAnsi="PT Astra Serif" w:cs="Times New Roman"/>
          <w:sz w:val="24"/>
          <w:szCs w:val="24"/>
        </w:rPr>
        <w:tab/>
      </w:r>
      <w:r w:rsidR="00CA2CF0">
        <w:rPr>
          <w:rFonts w:ascii="PT Astra Serif" w:eastAsia="Calibri" w:hAnsi="PT Astra Serif" w:cs="Times New Roman"/>
          <w:sz w:val="24"/>
          <w:szCs w:val="24"/>
        </w:rPr>
        <w:t>определение возможности использования отдельных узлов, деталей, материалов выбывающего объекта имущества и их оценка, контроль за изъятием из списываемых в составе объекта цветных и драгоценных металлов, определение веса и сдачи на соответствующий склад; осуществление контроля за изъятием из списываемых объектов цветных и драгоценных металлов, определением их количества, веса;</w:t>
      </w:r>
      <w:proofErr w:type="gramEnd"/>
    </w:p>
    <w:p w:rsidR="000B7A1D" w:rsidRDefault="005E53B8" w:rsidP="005E53B8">
      <w:pPr>
        <w:spacing w:after="0" w:line="240" w:lineRule="auto"/>
        <w:ind w:firstLine="709"/>
        <w:jc w:val="both"/>
        <w:rPr>
          <w:rFonts w:ascii="PT Astra Serif" w:eastAsia="Calibri" w:hAnsi="PT Astra Serif" w:cs="Times New Roman"/>
          <w:sz w:val="24"/>
          <w:szCs w:val="24"/>
        </w:rPr>
      </w:pPr>
      <w:r>
        <w:rPr>
          <w:rFonts w:ascii="PT Astra Serif" w:eastAsia="Calibri" w:hAnsi="PT Astra Serif" w:cs="Times New Roman"/>
          <w:sz w:val="24"/>
          <w:szCs w:val="24"/>
        </w:rPr>
        <w:t>12)</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определение доли ликвидируемого объекта, исчисляемой в процентном отношении к первоначальной стоимости объекта, для исчисления размера первоначальной, остаточной стоимости и начисленной амортизации, </w:t>
      </w:r>
      <w:proofErr w:type="gramStart"/>
      <w:r w:rsidR="00CA2CF0">
        <w:rPr>
          <w:rFonts w:ascii="PT Astra Serif" w:eastAsia="Calibri" w:hAnsi="PT Astra Serif" w:cs="Times New Roman"/>
          <w:sz w:val="24"/>
          <w:szCs w:val="24"/>
        </w:rPr>
        <w:t>приходящихся</w:t>
      </w:r>
      <w:proofErr w:type="gramEnd"/>
      <w:r w:rsidR="00CA2CF0">
        <w:rPr>
          <w:rFonts w:ascii="PT Astra Serif" w:eastAsia="Calibri" w:hAnsi="PT Astra Serif" w:cs="Times New Roman"/>
          <w:sz w:val="24"/>
          <w:szCs w:val="24"/>
        </w:rPr>
        <w:t xml:space="preserve"> на часть ликвидируемого объекта;</w:t>
      </w:r>
    </w:p>
    <w:p w:rsidR="000B7A1D" w:rsidRDefault="005E53B8">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13)</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определение стоимости основных средств и срока их использования в случаях изменения первоначально принятых нормативных показателей функционирования объекта </w:t>
      </w:r>
      <w:r w:rsidR="00CA2CF0">
        <w:rPr>
          <w:rFonts w:ascii="PT Astra Serif" w:eastAsia="Calibri" w:hAnsi="PT Astra Serif" w:cs="Times New Roman"/>
          <w:sz w:val="24"/>
          <w:szCs w:val="24"/>
        </w:rPr>
        <w:lastRenderedPageBreak/>
        <w:t>основных средств, в том числе в результате проведения достройки, дооборудования, реконструкции или модернизации;</w:t>
      </w:r>
    </w:p>
    <w:p w:rsidR="000B7A1D" w:rsidRDefault="005E53B8">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14)</w:t>
      </w:r>
      <w:r>
        <w:rPr>
          <w:rFonts w:ascii="PT Astra Serif" w:eastAsia="Calibri" w:hAnsi="PT Astra Serif" w:cs="Times New Roman"/>
          <w:sz w:val="24"/>
          <w:szCs w:val="24"/>
        </w:rPr>
        <w:tab/>
      </w:r>
      <w:r w:rsidR="00CA2CF0">
        <w:rPr>
          <w:rFonts w:ascii="PT Astra Serif" w:eastAsia="Calibri" w:hAnsi="PT Astra Serif" w:cs="Times New Roman"/>
          <w:sz w:val="24"/>
          <w:szCs w:val="24"/>
        </w:rPr>
        <w:t>решение вопроса о целесообразности (пригодности) дальнейшего использования основных средств и нематериальных активов, возможности и эффективности их восстановления;</w:t>
      </w:r>
    </w:p>
    <w:p w:rsidR="000B7A1D" w:rsidRDefault="005E53B8">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15)</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принятие решения о списании (выбытии) имущества Казны Томской области, основных средств, нематериальных активов в установленном порядке, в том числе объектов движимого имущества стоимостью до 10 000 </w:t>
      </w:r>
      <w:proofErr w:type="gramStart"/>
      <w:r w:rsidR="00CA2CF0">
        <w:rPr>
          <w:rFonts w:ascii="PT Astra Serif" w:eastAsia="Calibri" w:hAnsi="PT Astra Serif" w:cs="Times New Roman"/>
          <w:sz w:val="24"/>
          <w:szCs w:val="24"/>
        </w:rPr>
        <w:t>рублей</w:t>
      </w:r>
      <w:proofErr w:type="gramEnd"/>
      <w:r w:rsidR="00CA2CF0">
        <w:rPr>
          <w:rFonts w:ascii="PT Astra Serif" w:eastAsia="Calibri" w:hAnsi="PT Astra Serif" w:cs="Times New Roman"/>
          <w:sz w:val="24"/>
          <w:szCs w:val="24"/>
        </w:rPr>
        <w:t xml:space="preserve"> включительно, учитываемых на  </w:t>
      </w:r>
      <w:proofErr w:type="spellStart"/>
      <w:r w:rsidR="00CA2CF0">
        <w:rPr>
          <w:rFonts w:ascii="PT Astra Serif" w:eastAsia="Calibri" w:hAnsi="PT Astra Serif" w:cs="Times New Roman"/>
          <w:sz w:val="24"/>
          <w:szCs w:val="24"/>
        </w:rPr>
        <w:t>забалансовых</w:t>
      </w:r>
      <w:proofErr w:type="spellEnd"/>
      <w:r w:rsidR="00CA2CF0">
        <w:rPr>
          <w:rFonts w:ascii="PT Astra Serif" w:eastAsia="Calibri" w:hAnsi="PT Astra Serif" w:cs="Times New Roman"/>
          <w:sz w:val="24"/>
          <w:szCs w:val="24"/>
        </w:rPr>
        <w:t xml:space="preserve"> счетах;</w:t>
      </w:r>
    </w:p>
    <w:p w:rsidR="000B7A1D" w:rsidRDefault="005E53B8">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16)</w:t>
      </w:r>
      <w:r>
        <w:rPr>
          <w:rFonts w:ascii="PT Astra Serif" w:eastAsia="Calibri" w:hAnsi="PT Astra Serif" w:cs="Times New Roman"/>
          <w:sz w:val="24"/>
          <w:szCs w:val="24"/>
        </w:rPr>
        <w:tab/>
      </w:r>
      <w:r w:rsidR="00CA2CF0">
        <w:rPr>
          <w:rFonts w:ascii="PT Astra Serif" w:eastAsia="Calibri" w:hAnsi="PT Astra Serif" w:cs="Times New Roman"/>
          <w:sz w:val="24"/>
          <w:szCs w:val="24"/>
        </w:rPr>
        <w:t>определение признаков обесценения;</w:t>
      </w:r>
    </w:p>
    <w:p w:rsidR="000B7A1D" w:rsidRDefault="005E53B8">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17)</w:t>
      </w:r>
      <w:r>
        <w:rPr>
          <w:rFonts w:ascii="PT Astra Serif" w:eastAsia="Calibri" w:hAnsi="PT Astra Serif" w:cs="Times New Roman"/>
          <w:sz w:val="24"/>
          <w:szCs w:val="24"/>
        </w:rPr>
        <w:tab/>
      </w:r>
      <w:r w:rsidR="00CA2CF0">
        <w:rPr>
          <w:rFonts w:ascii="PT Astra Serif" w:eastAsia="Calibri" w:hAnsi="PT Astra Serif" w:cs="Times New Roman"/>
          <w:sz w:val="24"/>
          <w:szCs w:val="24"/>
        </w:rPr>
        <w:t>принятие решения  о списании дебиторской задолженности, либо формирование резерва по сомнительным долгам;</w:t>
      </w:r>
    </w:p>
    <w:p w:rsidR="000B7A1D" w:rsidRDefault="006066B4">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18)</w:t>
      </w:r>
      <w:r>
        <w:rPr>
          <w:rFonts w:ascii="PT Astra Serif" w:eastAsia="Calibri" w:hAnsi="PT Astra Serif" w:cs="Times New Roman"/>
          <w:sz w:val="24"/>
          <w:szCs w:val="24"/>
        </w:rPr>
        <w:tab/>
      </w:r>
      <w:r w:rsidR="00CA2CF0">
        <w:rPr>
          <w:rFonts w:ascii="PT Astra Serif" w:eastAsia="Calibri" w:hAnsi="PT Astra Serif" w:cs="Times New Roman"/>
          <w:sz w:val="24"/>
          <w:szCs w:val="24"/>
        </w:rPr>
        <w:t>признание дебиторской задолженности безнадежной к взысканию в целях списания с балансового (</w:t>
      </w:r>
      <w:proofErr w:type="spellStart"/>
      <w:r w:rsidR="00CA2CF0">
        <w:rPr>
          <w:rFonts w:ascii="PT Astra Serif" w:eastAsia="Calibri" w:hAnsi="PT Astra Serif" w:cs="Times New Roman"/>
          <w:sz w:val="24"/>
          <w:szCs w:val="24"/>
        </w:rPr>
        <w:t>забалансового</w:t>
      </w:r>
      <w:proofErr w:type="spellEnd"/>
      <w:r w:rsidR="00CA2CF0">
        <w:rPr>
          <w:rFonts w:ascii="PT Astra Serif" w:eastAsia="Calibri" w:hAnsi="PT Astra Serif" w:cs="Times New Roman"/>
          <w:sz w:val="24"/>
          <w:szCs w:val="24"/>
        </w:rPr>
        <w:t>) учета в связи с истечением срока исковой давности либо при наличии документального подтверждения невозможности взыскания задолженности;</w:t>
      </w:r>
    </w:p>
    <w:p w:rsidR="000B7A1D" w:rsidRDefault="006066B4">
      <w:pPr>
        <w:spacing w:after="0" w:line="240" w:lineRule="auto"/>
        <w:ind w:firstLine="567"/>
        <w:jc w:val="both"/>
        <w:rPr>
          <w:rFonts w:ascii="PT Astra Serif" w:eastAsia="Calibri" w:hAnsi="PT Astra Serif" w:cs="Times New Roman"/>
          <w:sz w:val="24"/>
          <w:szCs w:val="24"/>
        </w:rPr>
      </w:pPr>
      <w:r>
        <w:rPr>
          <w:rFonts w:ascii="PT Astra Serif" w:eastAsia="Calibri" w:hAnsi="PT Astra Serif" w:cs="Times New Roman"/>
          <w:sz w:val="24"/>
          <w:szCs w:val="24"/>
        </w:rPr>
        <w:t>19)</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признание дебиторской задолженности, подлежащей списанию с </w:t>
      </w:r>
      <w:proofErr w:type="spellStart"/>
      <w:r w:rsidR="00CA2CF0">
        <w:rPr>
          <w:rFonts w:ascii="PT Astra Serif" w:eastAsia="Calibri" w:hAnsi="PT Astra Serif" w:cs="Times New Roman"/>
          <w:sz w:val="24"/>
          <w:szCs w:val="24"/>
        </w:rPr>
        <w:t>забалансового</w:t>
      </w:r>
      <w:proofErr w:type="spellEnd"/>
      <w:r w:rsidR="00CA2CF0">
        <w:rPr>
          <w:rFonts w:ascii="PT Astra Serif" w:eastAsia="Calibri" w:hAnsi="PT Astra Serif" w:cs="Times New Roman"/>
          <w:sz w:val="24"/>
          <w:szCs w:val="24"/>
        </w:rPr>
        <w:t xml:space="preserve"> учета при завершении срока возможного возобновления процедуры взыскания.</w:t>
      </w:r>
    </w:p>
    <w:p w:rsidR="000B7A1D" w:rsidRDefault="000B7A1D">
      <w:pPr>
        <w:spacing w:after="0" w:line="240" w:lineRule="auto"/>
        <w:ind w:firstLine="567"/>
        <w:jc w:val="both"/>
        <w:rPr>
          <w:rFonts w:ascii="PT Astra Serif" w:eastAsia="Calibri" w:hAnsi="PT Astra Serif" w:cs="Times New Roman"/>
          <w:sz w:val="24"/>
          <w:szCs w:val="24"/>
        </w:rPr>
      </w:pPr>
    </w:p>
    <w:p w:rsidR="000B7A1D" w:rsidRDefault="00CA2CF0">
      <w:pPr>
        <w:pStyle w:val="ab"/>
        <w:numPr>
          <w:ilvl w:val="0"/>
          <w:numId w:val="1"/>
        </w:numPr>
        <w:spacing w:after="0" w:line="240" w:lineRule="auto"/>
        <w:jc w:val="center"/>
        <w:rPr>
          <w:rFonts w:ascii="PT Astra Serif" w:eastAsia="Calibri" w:hAnsi="PT Astra Serif" w:cs="Times New Roman"/>
          <w:sz w:val="24"/>
          <w:szCs w:val="24"/>
        </w:rPr>
      </w:pPr>
      <w:r>
        <w:rPr>
          <w:rFonts w:ascii="PT Astra Serif" w:eastAsia="Calibri" w:hAnsi="PT Astra Serif" w:cs="Times New Roman"/>
          <w:sz w:val="24"/>
          <w:szCs w:val="24"/>
        </w:rPr>
        <w:t>Порядок принятия решений Комиссией</w:t>
      </w:r>
    </w:p>
    <w:p w:rsidR="000B7A1D" w:rsidRDefault="00CA2CF0">
      <w:pPr>
        <w:pStyle w:val="ab"/>
        <w:spacing w:after="0" w:line="240" w:lineRule="auto"/>
        <w:rPr>
          <w:rFonts w:ascii="PT Astra Serif" w:eastAsia="Calibri" w:hAnsi="PT Astra Serif" w:cs="Times New Roman"/>
          <w:sz w:val="24"/>
          <w:szCs w:val="24"/>
        </w:rPr>
      </w:pPr>
      <w:r>
        <w:rPr>
          <w:rFonts w:ascii="PT Astra Serif" w:eastAsia="Calibri" w:hAnsi="PT Astra Serif" w:cs="Times New Roman"/>
          <w:sz w:val="24"/>
          <w:szCs w:val="24"/>
        </w:rPr>
        <w:t xml:space="preserve"> </w:t>
      </w:r>
    </w:p>
    <w:p w:rsidR="000B7A1D" w:rsidRDefault="00CA2CF0">
      <w:pPr>
        <w:pStyle w:val="ab"/>
        <w:numPr>
          <w:ilvl w:val="0"/>
          <w:numId w:val="2"/>
        </w:numPr>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Решение комиссии  об отнесении объекта к основным средствам, нематериальным активам, материальным запасам осуществляется на основании Единого плана счетов, в соответствии с Положением об Учетной политике в Департаменте и иными правовыми актами.</w:t>
      </w:r>
    </w:p>
    <w:p w:rsidR="000B7A1D" w:rsidRDefault="00CA2CF0">
      <w:pPr>
        <w:pStyle w:val="ab"/>
        <w:numPr>
          <w:ilvl w:val="0"/>
          <w:numId w:val="2"/>
        </w:numPr>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Решение Комиссии о сроке полезного использования, об отнесении к соответствующей группе учета и определения кода ОКОФ принимается на основании:</w:t>
      </w:r>
    </w:p>
    <w:p w:rsidR="000B7A1D" w:rsidRDefault="00CA2CF0">
      <w:pPr>
        <w:pStyle w:val="ab"/>
        <w:numPr>
          <w:ilvl w:val="0"/>
          <w:numId w:val="3"/>
        </w:numPr>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 xml:space="preserve">информации, содержащейся в законодательстве </w:t>
      </w:r>
      <w:r w:rsidR="00F76E69">
        <w:rPr>
          <w:rFonts w:ascii="PT Astra Serif" w:eastAsia="Calibri" w:hAnsi="PT Astra Serif" w:cs="Times New Roman"/>
          <w:sz w:val="24"/>
          <w:szCs w:val="24"/>
        </w:rPr>
        <w:t>Российской Федерации</w:t>
      </w:r>
      <w:r>
        <w:rPr>
          <w:rFonts w:ascii="PT Astra Serif" w:eastAsia="Calibri" w:hAnsi="PT Astra Serif" w:cs="Times New Roman"/>
          <w:sz w:val="24"/>
          <w:szCs w:val="24"/>
        </w:rPr>
        <w:t xml:space="preserve">, устанавливающем сроки полезного использования имущества в целях начисления амортизации. По объектам основных средств, включенным согласно Постановлению Правительства </w:t>
      </w:r>
      <w:r w:rsidR="00F76E69">
        <w:rPr>
          <w:rFonts w:ascii="PT Astra Serif" w:eastAsia="Calibri" w:hAnsi="PT Astra Serif" w:cs="Times New Roman"/>
          <w:sz w:val="24"/>
          <w:szCs w:val="24"/>
        </w:rPr>
        <w:t>Российской Федерации</w:t>
      </w:r>
      <w:r>
        <w:rPr>
          <w:rFonts w:ascii="PT Astra Serif" w:eastAsia="Calibri" w:hAnsi="PT Astra Serif" w:cs="Times New Roman"/>
          <w:sz w:val="24"/>
          <w:szCs w:val="24"/>
        </w:rPr>
        <w:t xml:space="preserve"> от 01.01.2002 № 1 в амортизационные группы с первой по </w:t>
      </w:r>
      <w:r w:rsidR="0037396E">
        <w:rPr>
          <w:rFonts w:ascii="PT Astra Serif" w:eastAsia="Calibri" w:hAnsi="PT Astra Serif" w:cs="Times New Roman"/>
          <w:sz w:val="24"/>
          <w:szCs w:val="24"/>
        </w:rPr>
        <w:t>десятую</w:t>
      </w:r>
      <w:r>
        <w:rPr>
          <w:rFonts w:ascii="PT Astra Serif" w:eastAsia="Calibri" w:hAnsi="PT Astra Serif" w:cs="Times New Roman"/>
          <w:sz w:val="24"/>
          <w:szCs w:val="24"/>
        </w:rPr>
        <w:t xml:space="preserve">, срок полезного использования определяется по </w:t>
      </w:r>
      <w:r w:rsidR="002A3CB5">
        <w:rPr>
          <w:rFonts w:ascii="PT Astra Serif" w:eastAsia="Calibri" w:hAnsi="PT Astra Serif" w:cs="Times New Roman"/>
          <w:sz w:val="24"/>
          <w:szCs w:val="24"/>
        </w:rPr>
        <w:t>максимальному</w:t>
      </w:r>
      <w:r>
        <w:rPr>
          <w:rFonts w:ascii="PT Astra Serif" w:eastAsia="Calibri" w:hAnsi="PT Astra Serif" w:cs="Times New Roman"/>
          <w:sz w:val="24"/>
          <w:szCs w:val="24"/>
        </w:rPr>
        <w:t xml:space="preserve"> сроку, установленному для указанных амортизационных групп;</w:t>
      </w:r>
    </w:p>
    <w:p w:rsidR="000B7A1D" w:rsidRDefault="00CA2CF0">
      <w:pPr>
        <w:pStyle w:val="ab"/>
        <w:numPr>
          <w:ilvl w:val="0"/>
          <w:numId w:val="3"/>
        </w:numPr>
        <w:tabs>
          <w:tab w:val="left" w:pos="0"/>
        </w:tabs>
        <w:spacing w:after="0" w:line="240" w:lineRule="auto"/>
        <w:ind w:left="0" w:firstLine="709"/>
        <w:jc w:val="both"/>
        <w:rPr>
          <w:rFonts w:ascii="PT Astra Serif" w:eastAsia="Times New Roman" w:hAnsi="PT Astra Serif" w:cs="Times New Roman"/>
          <w:sz w:val="20"/>
          <w:szCs w:val="20"/>
          <w:lang w:eastAsia="ru-RU"/>
        </w:rPr>
      </w:pPr>
      <w:r>
        <w:rPr>
          <w:rFonts w:ascii="PT Astra Serif" w:eastAsia="Calibri" w:hAnsi="PT Astra Serif" w:cs="Times New Roman"/>
          <w:sz w:val="24"/>
          <w:szCs w:val="24"/>
        </w:rPr>
        <w:t>рекомендаций, содержащихся в документах производителя, при отсутствии информации нормативно-правовых актах на основании решения Комиссии, принятого с учетом:</w:t>
      </w:r>
    </w:p>
    <w:p w:rsidR="000B7A1D" w:rsidRDefault="00CA2CF0">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 ожидаемой производительности или мощности, ожидаемого физического износа, зависящих от режима эксплуатации, естественных условий и системы проведения ремонта, гарантийного и договорного срока использования других ограничений использования;</w:t>
      </w:r>
    </w:p>
    <w:p w:rsidR="000B7A1D" w:rsidRDefault="00CA2CF0">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 данных предыдущих балансодержателей (пользователей) основных средств и нематериальных активов о сроке их фактической эксплуатации и степени износа – при поступлении объектов, бывших в эксплуатации в государственных (муниципальных) учреждениях, государственных органах (указанных в актах приема-передачи);</w:t>
      </w:r>
    </w:p>
    <w:p w:rsidR="000B7A1D" w:rsidRDefault="00CA2CF0">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 xml:space="preserve">- информации о сроках действия патентов, свидетельств и других ограничений сроков использования объектов интеллектуальной собственности согласно законодательству </w:t>
      </w:r>
      <w:r w:rsidR="004807F4">
        <w:rPr>
          <w:rFonts w:ascii="PT Astra Serif" w:eastAsia="Calibri" w:hAnsi="PT Astra Serif" w:cs="Times New Roman"/>
          <w:sz w:val="24"/>
          <w:szCs w:val="24"/>
        </w:rPr>
        <w:t>Российской Федерации</w:t>
      </w:r>
      <w:r>
        <w:rPr>
          <w:rFonts w:ascii="PT Astra Serif" w:eastAsia="Calibri" w:hAnsi="PT Astra Serif" w:cs="Times New Roman"/>
          <w:sz w:val="24"/>
          <w:szCs w:val="24"/>
        </w:rPr>
        <w:t>, об ожидаемом сроке их использования при определении срока полезного использования нематериальных активов, равным 5 годам (но не более срока деятельности Департамента), в отношении нематериальных активов, по которым невозможно определить срок полезного использования.</w:t>
      </w:r>
    </w:p>
    <w:p w:rsidR="000B7A1D" w:rsidRDefault="00CA2CF0">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14.</w:t>
      </w:r>
      <w:r>
        <w:rPr>
          <w:rFonts w:ascii="PT Astra Serif" w:eastAsia="Calibri" w:hAnsi="PT Astra Serif" w:cs="Times New Roman"/>
          <w:sz w:val="24"/>
          <w:szCs w:val="24"/>
        </w:rPr>
        <w:tab/>
        <w:t>Решение Комиссии о первоначальной (фактической) стоимости поступающих в учреждение на праве оперативного управления основных средств и нематериальных активов принимается на основании следующих документов:</w:t>
      </w:r>
    </w:p>
    <w:p w:rsidR="000B7A1D" w:rsidRDefault="006066B4">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1)</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сопроводительной и технической документации (государственных контрактов, договоров, накладных поставщика, актов о приемке выполненных работ (оказанных услуг), паспортов, гарантийных талонов и т.п.), </w:t>
      </w:r>
      <w:proofErr w:type="gramStart"/>
      <w:r w:rsidR="00CA2CF0">
        <w:rPr>
          <w:rFonts w:ascii="PT Astra Serif" w:eastAsia="Calibri" w:hAnsi="PT Astra Serif" w:cs="Times New Roman"/>
          <w:sz w:val="24"/>
          <w:szCs w:val="24"/>
        </w:rPr>
        <w:t>которая</w:t>
      </w:r>
      <w:proofErr w:type="gramEnd"/>
      <w:r w:rsidR="00CA2CF0">
        <w:rPr>
          <w:rFonts w:ascii="PT Astra Serif" w:eastAsia="Calibri" w:hAnsi="PT Astra Serif" w:cs="Times New Roman"/>
          <w:sz w:val="24"/>
          <w:szCs w:val="24"/>
        </w:rPr>
        <w:t xml:space="preserve"> представляется в Комиссию в виде копий;</w:t>
      </w:r>
    </w:p>
    <w:p w:rsidR="000B7A1D" w:rsidRDefault="006066B4">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lastRenderedPageBreak/>
        <w:t>2)</w:t>
      </w:r>
      <w:r>
        <w:rPr>
          <w:rFonts w:ascii="PT Astra Serif" w:eastAsia="Calibri" w:hAnsi="PT Astra Serif" w:cs="Times New Roman"/>
          <w:sz w:val="24"/>
          <w:szCs w:val="24"/>
        </w:rPr>
        <w:tab/>
      </w:r>
      <w:r w:rsidR="00CA2CF0">
        <w:rPr>
          <w:rFonts w:ascii="PT Astra Serif" w:eastAsia="Calibri" w:hAnsi="PT Astra Serif" w:cs="Times New Roman"/>
          <w:sz w:val="24"/>
          <w:szCs w:val="24"/>
        </w:rPr>
        <w:t>документов, представленных предыдущим балансодержателем (по безвозмездно полученным основным средствам и нематериальным активам);</w:t>
      </w:r>
    </w:p>
    <w:p w:rsidR="000B7A1D" w:rsidRDefault="006066B4">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3)</w:t>
      </w:r>
      <w:r>
        <w:rPr>
          <w:rFonts w:ascii="PT Astra Serif" w:eastAsia="Calibri" w:hAnsi="PT Astra Serif" w:cs="Times New Roman"/>
          <w:sz w:val="24"/>
          <w:szCs w:val="24"/>
        </w:rPr>
        <w:tab/>
      </w:r>
      <w:r w:rsidR="00CA2CF0">
        <w:rPr>
          <w:rFonts w:ascii="PT Astra Serif" w:eastAsia="Calibri" w:hAnsi="PT Astra Serif" w:cs="Times New Roman"/>
          <w:sz w:val="24"/>
          <w:szCs w:val="24"/>
        </w:rPr>
        <w:t>отчетов об оценке независимых оценщиков (по основным средствам и нематериальным активам, принимаемым в соответствии с Единым планом счетов, по текущей оценочной стоимости на дату принятия к учету);</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4)</w:t>
      </w:r>
      <w:r>
        <w:rPr>
          <w:rFonts w:ascii="PT Astra Serif" w:eastAsia="Calibri" w:hAnsi="PT Astra Serif" w:cs="Times New Roman"/>
          <w:sz w:val="24"/>
          <w:szCs w:val="24"/>
        </w:rPr>
        <w:tab/>
      </w:r>
      <w:r w:rsidR="00CA2CF0">
        <w:rPr>
          <w:rFonts w:ascii="PT Astra Serif" w:eastAsia="Calibri" w:hAnsi="PT Astra Serif" w:cs="Times New Roman"/>
          <w:sz w:val="24"/>
          <w:szCs w:val="24"/>
        </w:rPr>
        <w:t>данные о ценах на аналогичные материальные ценности, полученных от организаций – изготовителей, сведений об уровне цен, имеющихся у органов государственной статистики, а также в средствах массовой информации и сети Интернет.</w:t>
      </w:r>
    </w:p>
    <w:p w:rsidR="000B7A1D" w:rsidRPr="001D5B5A" w:rsidRDefault="00CA2CF0">
      <w:pPr>
        <w:pStyle w:val="ab"/>
        <w:tabs>
          <w:tab w:val="left" w:pos="0"/>
        </w:tabs>
        <w:spacing w:after="0" w:line="240" w:lineRule="auto"/>
        <w:ind w:left="0" w:firstLine="709"/>
        <w:jc w:val="both"/>
      </w:pPr>
      <w:r w:rsidRPr="001D5B5A">
        <w:rPr>
          <w:rFonts w:ascii="PT Astra Serif" w:eastAsia="Calibri" w:hAnsi="PT Astra Serif" w:cs="Times New Roman"/>
          <w:sz w:val="24"/>
          <w:szCs w:val="24"/>
        </w:rPr>
        <w:t>15.</w:t>
      </w:r>
      <w:r w:rsidRPr="001D5B5A">
        <w:rPr>
          <w:rFonts w:ascii="PT Astra Serif" w:eastAsia="Calibri" w:hAnsi="PT Astra Serif" w:cs="Times New Roman"/>
          <w:sz w:val="24"/>
          <w:szCs w:val="24"/>
        </w:rPr>
        <w:tab/>
      </w:r>
      <w:r>
        <w:rPr>
          <w:rFonts w:ascii="PT Astra Serif" w:eastAsia="Calibri" w:hAnsi="PT Astra Serif" w:cs="Times New Roman"/>
          <w:sz w:val="24"/>
          <w:szCs w:val="24"/>
        </w:rPr>
        <w:t>Решение комиссии о принятии к учету основных средств и нематериальных активов при их приобретении (изготовлении), по которым сформирована первоначальная (</w:t>
      </w:r>
      <w:proofErr w:type="gramStart"/>
      <w:r>
        <w:rPr>
          <w:rFonts w:ascii="PT Astra Serif" w:eastAsia="Calibri" w:hAnsi="PT Astra Serif" w:cs="Times New Roman"/>
          <w:sz w:val="24"/>
          <w:szCs w:val="24"/>
        </w:rPr>
        <w:t xml:space="preserve">фактическая) </w:t>
      </w:r>
      <w:proofErr w:type="gramEnd"/>
      <w:r>
        <w:rPr>
          <w:rFonts w:ascii="PT Astra Serif" w:eastAsia="Calibri" w:hAnsi="PT Astra Serif" w:cs="Times New Roman"/>
          <w:sz w:val="24"/>
          <w:szCs w:val="24"/>
        </w:rPr>
        <w:t>стоимость, принимается на основании оформленных первичных учетных документов, составленных по унифицированным формам. Комиссия оформляет акт приема-передачи нефинансовых активов (ф. 0504101).</w:t>
      </w:r>
    </w:p>
    <w:p w:rsidR="000B7A1D" w:rsidRPr="001D5B5A"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16.</w:t>
      </w:r>
      <w:r>
        <w:rPr>
          <w:rFonts w:ascii="PT Astra Serif" w:eastAsia="Calibri" w:hAnsi="PT Astra Serif" w:cs="Times New Roman"/>
          <w:sz w:val="24"/>
          <w:szCs w:val="24"/>
        </w:rPr>
        <w:tab/>
        <w:t>Решение Комиссии о списании (выбытии) основных средств, нематериальных активов, материальных запасов принимается после выполнения следующих мероприятий:</w:t>
      </w:r>
    </w:p>
    <w:p w:rsidR="000B7A1D" w:rsidRPr="001D5B5A" w:rsidRDefault="006066B4">
      <w:pPr>
        <w:pStyle w:val="ab"/>
        <w:tabs>
          <w:tab w:val="left" w:pos="0"/>
        </w:tabs>
        <w:spacing w:after="0" w:line="240" w:lineRule="auto"/>
        <w:ind w:left="0" w:firstLine="709"/>
        <w:jc w:val="both"/>
      </w:pPr>
      <w:proofErr w:type="gramStart"/>
      <w:r>
        <w:rPr>
          <w:rFonts w:ascii="PT Astra Serif" w:eastAsia="Calibri" w:hAnsi="PT Astra Serif" w:cs="Times New Roman"/>
          <w:sz w:val="24"/>
          <w:szCs w:val="24"/>
        </w:rPr>
        <w:t>1)</w:t>
      </w:r>
      <w:r>
        <w:rPr>
          <w:rFonts w:ascii="PT Astra Serif" w:eastAsia="Calibri" w:hAnsi="PT Astra Serif" w:cs="Times New Roman"/>
          <w:sz w:val="24"/>
          <w:szCs w:val="24"/>
        </w:rPr>
        <w:tab/>
      </w:r>
      <w:r w:rsidR="00CA2CF0">
        <w:rPr>
          <w:rFonts w:ascii="PT Astra Serif" w:eastAsia="Calibri" w:hAnsi="PT Astra Serif" w:cs="Times New Roman"/>
          <w:sz w:val="24"/>
          <w:szCs w:val="24"/>
        </w:rPr>
        <w:t>непосредственный осмотр основных средств (при их наличии), определение их технического состояния и возможности дальнейшего применения по назначению с использованием необходимой технической документации (технический паспорт, проект, чертежи, технические условия, инструкции по эксплуатации и т. п.), данных бухгалтерского учета и установление непригодности их к восстановлению и дальнейшему использованию либо целесообразности дальнейшего восстановления и (или) использования;</w:t>
      </w:r>
      <w:proofErr w:type="gramEnd"/>
    </w:p>
    <w:p w:rsidR="000B7A1D" w:rsidRPr="001D5B5A"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2)</w:t>
      </w:r>
      <w:r>
        <w:rPr>
          <w:rFonts w:ascii="PT Astra Serif" w:eastAsia="Calibri" w:hAnsi="PT Astra Serif" w:cs="Times New Roman"/>
          <w:sz w:val="24"/>
          <w:szCs w:val="24"/>
        </w:rPr>
        <w:tab/>
      </w:r>
      <w:r w:rsidR="00CA2CF0">
        <w:rPr>
          <w:rFonts w:ascii="PT Astra Serif" w:eastAsia="Calibri" w:hAnsi="PT Astra Serif" w:cs="Times New Roman"/>
          <w:sz w:val="24"/>
          <w:szCs w:val="24"/>
        </w:rPr>
        <w:t>рассмотрение документов, подтверждающих преждевременное выбытие имущества из владения, пользования и распоряжения вследствие его гибели или уничтожения, в том числе помимо воли обладателя права на оперативное управление;</w:t>
      </w:r>
    </w:p>
    <w:p w:rsidR="000B7A1D" w:rsidRPr="001D5B5A"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3)</w:t>
      </w:r>
      <w:r>
        <w:rPr>
          <w:rFonts w:ascii="PT Astra Serif" w:eastAsia="Calibri" w:hAnsi="PT Astra Serif" w:cs="Times New Roman"/>
          <w:sz w:val="24"/>
          <w:szCs w:val="24"/>
        </w:rPr>
        <w:tab/>
      </w:r>
      <w:r w:rsidR="00CA2CF0">
        <w:rPr>
          <w:rFonts w:ascii="PT Astra Serif" w:eastAsia="Calibri" w:hAnsi="PT Astra Serif" w:cs="Times New Roman"/>
          <w:sz w:val="24"/>
          <w:szCs w:val="24"/>
        </w:rPr>
        <w:t>установление конкретных причин списания (выбытия) (износ физический, моральный; авария; нарушение условий эксплуатации; ликвидации при реконструкции; другие причины);</w:t>
      </w:r>
    </w:p>
    <w:p w:rsidR="000B7A1D" w:rsidRPr="001D5B5A"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4)</w:t>
      </w:r>
      <w:r>
        <w:rPr>
          <w:rFonts w:ascii="PT Astra Serif" w:eastAsia="Calibri" w:hAnsi="PT Astra Serif" w:cs="Times New Roman"/>
          <w:sz w:val="24"/>
          <w:szCs w:val="24"/>
        </w:rPr>
        <w:tab/>
      </w:r>
      <w:r w:rsidR="00CA2CF0">
        <w:rPr>
          <w:rFonts w:ascii="PT Astra Serif" w:eastAsia="Calibri" w:hAnsi="PT Astra Serif" w:cs="Times New Roman"/>
          <w:sz w:val="24"/>
          <w:szCs w:val="24"/>
        </w:rPr>
        <w:t>выявление лиц, по вине которых произошло преждевременное выбытие, и внесение предложений о привлечении этих лиц к ответственности;</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5)</w:t>
      </w:r>
      <w:r>
        <w:rPr>
          <w:rFonts w:ascii="PT Astra Serif" w:eastAsia="Calibri" w:hAnsi="PT Astra Serif" w:cs="Times New Roman"/>
          <w:sz w:val="24"/>
          <w:szCs w:val="24"/>
        </w:rPr>
        <w:tab/>
      </w:r>
      <w:r w:rsidR="00CA2CF0">
        <w:rPr>
          <w:rFonts w:ascii="PT Astra Serif" w:eastAsia="Calibri" w:hAnsi="PT Astra Serif" w:cs="Times New Roman"/>
          <w:sz w:val="24"/>
          <w:szCs w:val="24"/>
        </w:rPr>
        <w:t>поручение ответственным исполнителям Департамента подготовки технического заключения экспертом о техническом состоянии основных средств, подлежащих списанию, или составления дефектной ведомости на оборудование, находящееся в эксплуатации, а также на производственный и хозяйственный инвентарь;</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6)</w:t>
      </w:r>
      <w:r>
        <w:rPr>
          <w:rFonts w:ascii="PT Astra Serif" w:eastAsia="Calibri" w:hAnsi="PT Astra Serif" w:cs="Times New Roman"/>
          <w:sz w:val="24"/>
          <w:szCs w:val="24"/>
        </w:rPr>
        <w:tab/>
      </w:r>
      <w:r w:rsidR="00CA2CF0">
        <w:rPr>
          <w:rFonts w:ascii="PT Astra Serif" w:eastAsia="Calibri" w:hAnsi="PT Astra Serif" w:cs="Times New Roman"/>
          <w:sz w:val="24"/>
          <w:szCs w:val="24"/>
        </w:rPr>
        <w:t>определение возможности использования отдельных узлов, деталей, конструкций и материалов выбывающих основных средств и их оценки исходя из рыночной стоимости на дату принятия к учету.</w:t>
      </w:r>
    </w:p>
    <w:p w:rsidR="000B7A1D"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Комиссия подготавливает акты о списании объектов нефинансовых активов (кроме транспортных средств) (ф. 0504104), акты о списании транспортных средств (ф. 0504105), акт о списании мягкого и хозяйс</w:t>
      </w:r>
      <w:r w:rsidR="001D5B5A">
        <w:rPr>
          <w:rFonts w:ascii="PT Astra Serif" w:eastAsia="Calibri" w:hAnsi="PT Astra Serif" w:cs="Times New Roman"/>
          <w:sz w:val="24"/>
          <w:szCs w:val="24"/>
        </w:rPr>
        <w:t>твенного инвентаря (ф. 0504143).</w:t>
      </w:r>
    </w:p>
    <w:p w:rsidR="000B7A1D"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17.</w:t>
      </w:r>
      <w:r>
        <w:rPr>
          <w:rFonts w:ascii="PT Astra Serif" w:eastAsia="Calibri" w:hAnsi="PT Astra Serif" w:cs="Times New Roman"/>
          <w:sz w:val="24"/>
          <w:szCs w:val="24"/>
        </w:rPr>
        <w:tab/>
        <w:t>Решение Комиссии о списании (выбытии) основных средств, нематериальных активов принимается с учетом:</w:t>
      </w:r>
    </w:p>
    <w:p w:rsidR="000B7A1D"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1)</w:t>
      </w:r>
      <w:r w:rsidR="006066B4">
        <w:rPr>
          <w:rFonts w:ascii="PT Astra Serif" w:eastAsia="Calibri" w:hAnsi="PT Astra Serif" w:cs="Times New Roman"/>
          <w:sz w:val="24"/>
          <w:szCs w:val="24"/>
        </w:rPr>
        <w:tab/>
      </w:r>
      <w:r>
        <w:rPr>
          <w:rFonts w:ascii="PT Astra Serif" w:eastAsia="Calibri" w:hAnsi="PT Astra Serif" w:cs="Times New Roman"/>
          <w:sz w:val="24"/>
          <w:szCs w:val="24"/>
        </w:rPr>
        <w:t xml:space="preserve"> наличия технического заключения эксперта о состоянии основных средств, подлежащих списанию, или дефектной ведомости на оборудование, находящемуся в эксплуатации, а также на производственный и хозяйственный инвентарь;</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2)</w:t>
      </w:r>
      <w:r>
        <w:rPr>
          <w:rFonts w:ascii="PT Astra Serif" w:eastAsia="Calibri" w:hAnsi="PT Astra Serif" w:cs="Times New Roman"/>
          <w:sz w:val="24"/>
          <w:szCs w:val="24"/>
        </w:rPr>
        <w:tab/>
      </w:r>
      <w:r w:rsidR="00CA2CF0">
        <w:rPr>
          <w:rFonts w:ascii="PT Astra Serif" w:eastAsia="Calibri" w:hAnsi="PT Astra Serif" w:cs="Times New Roman"/>
          <w:sz w:val="24"/>
          <w:szCs w:val="24"/>
        </w:rPr>
        <w:t xml:space="preserve">наличие драгоценных металлов и драгоценных камней, содержащихся в списываемых основных средствах, которые учитываются в порядке, установленном Приказом Минфина России от </w:t>
      </w:r>
      <w:r w:rsidR="004807F4">
        <w:rPr>
          <w:rFonts w:ascii="PT Astra Serif" w:eastAsia="Calibri" w:hAnsi="PT Astra Serif" w:cs="Times New Roman"/>
          <w:sz w:val="24"/>
          <w:szCs w:val="24"/>
        </w:rPr>
        <w:t>09.12.2016</w:t>
      </w:r>
      <w:r w:rsidR="00CA2CF0">
        <w:rPr>
          <w:rFonts w:ascii="PT Astra Serif" w:eastAsia="Calibri" w:hAnsi="PT Astra Serif" w:cs="Times New Roman"/>
          <w:sz w:val="24"/>
          <w:szCs w:val="24"/>
        </w:rPr>
        <w:t xml:space="preserve"> № </w:t>
      </w:r>
      <w:r w:rsidR="004807F4">
        <w:rPr>
          <w:rFonts w:ascii="PT Astra Serif" w:eastAsia="Calibri" w:hAnsi="PT Astra Serif" w:cs="Times New Roman"/>
          <w:sz w:val="24"/>
          <w:szCs w:val="24"/>
        </w:rPr>
        <w:t>231</w:t>
      </w:r>
      <w:bookmarkStart w:id="0" w:name="_GoBack"/>
      <w:bookmarkEnd w:id="0"/>
      <w:r w:rsidR="00CA2CF0">
        <w:rPr>
          <w:rFonts w:ascii="PT Astra Serif" w:eastAsia="Calibri" w:hAnsi="PT Astra Serif" w:cs="Times New Roman"/>
          <w:sz w:val="24"/>
          <w:szCs w:val="24"/>
        </w:rPr>
        <w:t>н «Об утверждении Инструкции о порядке учета, и хранения драгоценных металлов, драгоценных камней, продукции из них и ведения отчетности при их производстве, использовании и обращении»;</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3)</w:t>
      </w:r>
      <w:r>
        <w:rPr>
          <w:rFonts w:ascii="PT Astra Serif" w:eastAsia="Calibri" w:hAnsi="PT Astra Serif" w:cs="Times New Roman"/>
          <w:sz w:val="24"/>
          <w:szCs w:val="24"/>
        </w:rPr>
        <w:tab/>
      </w:r>
      <w:r w:rsidR="00CA2CF0">
        <w:rPr>
          <w:rFonts w:ascii="PT Astra Serif" w:eastAsia="Calibri" w:hAnsi="PT Astra Serif" w:cs="Times New Roman"/>
          <w:sz w:val="24"/>
          <w:szCs w:val="24"/>
        </w:rPr>
        <w:t>наличия акта об аварии или заверенной его копии, а также пояснений причастных лиц о причинах, вызвавших аварию, - при списании основных средств, выбывших вследствие аварии;</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lastRenderedPageBreak/>
        <w:t>4)</w:t>
      </w:r>
      <w:r>
        <w:rPr>
          <w:rFonts w:ascii="PT Astra Serif" w:eastAsia="Calibri" w:hAnsi="PT Astra Serif" w:cs="Times New Roman"/>
          <w:sz w:val="24"/>
          <w:szCs w:val="24"/>
        </w:rPr>
        <w:tab/>
      </w:r>
      <w:r w:rsidR="00CA2CF0">
        <w:rPr>
          <w:rFonts w:ascii="PT Astra Serif" w:eastAsia="Calibri" w:hAnsi="PT Astra Serif" w:cs="Times New Roman"/>
          <w:sz w:val="24"/>
          <w:szCs w:val="24"/>
        </w:rPr>
        <w:t>наличие иных документов, подтверждающих факт преждевременного выбытия имущества из владения, пользования или распоряжения.</w:t>
      </w:r>
    </w:p>
    <w:p w:rsidR="000B7A1D"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18.</w:t>
      </w:r>
      <w:r>
        <w:rPr>
          <w:rFonts w:ascii="PT Astra Serif" w:eastAsia="Calibri" w:hAnsi="PT Astra Serif" w:cs="Times New Roman"/>
          <w:sz w:val="24"/>
          <w:szCs w:val="24"/>
        </w:rPr>
        <w:tab/>
        <w:t>Решение Комиссии о списании (выбытии) основных средств, нематериальных активов, материальных запасов оформляется по унифицированным формам первичной учетной документации.</w:t>
      </w:r>
    </w:p>
    <w:p w:rsidR="000B7A1D"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19.</w:t>
      </w:r>
      <w:r>
        <w:rPr>
          <w:rFonts w:ascii="PT Astra Serif" w:eastAsia="Calibri" w:hAnsi="PT Astra Serif" w:cs="Times New Roman"/>
          <w:sz w:val="24"/>
          <w:szCs w:val="24"/>
        </w:rPr>
        <w:tab/>
        <w:t xml:space="preserve">В целях согласования решения о списании имущества, как закрепленного за </w:t>
      </w:r>
      <w:proofErr w:type="gramStart"/>
      <w:r>
        <w:rPr>
          <w:rFonts w:ascii="PT Astra Serif" w:eastAsia="Calibri" w:hAnsi="PT Astra Serif" w:cs="Times New Roman"/>
          <w:sz w:val="24"/>
          <w:szCs w:val="24"/>
        </w:rPr>
        <w:t>Департаментом</w:t>
      </w:r>
      <w:proofErr w:type="gramEnd"/>
      <w:r>
        <w:rPr>
          <w:rFonts w:ascii="PT Astra Serif" w:eastAsia="Calibri" w:hAnsi="PT Astra Serif" w:cs="Times New Roman"/>
          <w:sz w:val="24"/>
          <w:szCs w:val="24"/>
        </w:rPr>
        <w:t xml:space="preserve"> так и имущества Казны, Комиссия подготавливает и направляет на согласование в </w:t>
      </w:r>
      <w:r w:rsidR="009D475A" w:rsidRPr="009D475A">
        <w:rPr>
          <w:rFonts w:ascii="PT Astra Serif" w:eastAsia="Calibri" w:hAnsi="PT Astra Serif" w:cs="Times New Roman"/>
          <w:sz w:val="24"/>
          <w:szCs w:val="24"/>
        </w:rPr>
        <w:t>К</w:t>
      </w:r>
      <w:r w:rsidRPr="009D475A">
        <w:rPr>
          <w:rFonts w:ascii="PT Astra Serif" w:eastAsia="Calibri" w:hAnsi="PT Astra Serif" w:cs="Times New Roman"/>
          <w:sz w:val="24"/>
          <w:szCs w:val="24"/>
        </w:rPr>
        <w:t xml:space="preserve">омитет по </w:t>
      </w:r>
      <w:r w:rsidR="009D475A" w:rsidRPr="009D475A">
        <w:rPr>
          <w:rFonts w:ascii="PT Astra Serif" w:eastAsia="Calibri" w:hAnsi="PT Astra Serif" w:cs="Times New Roman"/>
          <w:sz w:val="24"/>
          <w:szCs w:val="24"/>
        </w:rPr>
        <w:t>оформлению</w:t>
      </w:r>
      <w:r w:rsidR="009D475A">
        <w:rPr>
          <w:rFonts w:ascii="PT Astra Serif" w:eastAsia="Calibri" w:hAnsi="PT Astra Serif" w:cs="Times New Roman"/>
          <w:sz w:val="24"/>
          <w:szCs w:val="24"/>
        </w:rPr>
        <w:t xml:space="preserve"> и учету имущества </w:t>
      </w:r>
      <w:r>
        <w:rPr>
          <w:rFonts w:ascii="PT Astra Serif" w:eastAsia="Calibri" w:hAnsi="PT Astra Serif" w:cs="Times New Roman"/>
          <w:sz w:val="24"/>
          <w:szCs w:val="24"/>
        </w:rPr>
        <w:t>следующие документы:</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1)</w:t>
      </w:r>
      <w:r>
        <w:rPr>
          <w:rFonts w:ascii="PT Astra Serif" w:eastAsia="Calibri" w:hAnsi="PT Astra Serif" w:cs="Times New Roman"/>
          <w:sz w:val="24"/>
          <w:szCs w:val="24"/>
        </w:rPr>
        <w:tab/>
      </w:r>
      <w:r w:rsidR="00CA2CF0">
        <w:rPr>
          <w:rFonts w:ascii="PT Astra Serif" w:eastAsia="Calibri" w:hAnsi="PT Astra Serif" w:cs="Times New Roman"/>
          <w:sz w:val="24"/>
          <w:szCs w:val="24"/>
        </w:rPr>
        <w:t>перечень объектов имущества, решение о списании которых подлежит согласованию;</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2)</w:t>
      </w:r>
      <w:r>
        <w:rPr>
          <w:rFonts w:ascii="PT Astra Serif" w:eastAsia="Calibri" w:hAnsi="PT Astra Serif" w:cs="Times New Roman"/>
          <w:sz w:val="24"/>
          <w:szCs w:val="24"/>
        </w:rPr>
        <w:tab/>
      </w:r>
      <w:r w:rsidR="00CA2CF0">
        <w:rPr>
          <w:rFonts w:ascii="PT Astra Serif" w:eastAsia="Calibri" w:hAnsi="PT Astra Serif" w:cs="Times New Roman"/>
          <w:sz w:val="24"/>
          <w:szCs w:val="24"/>
        </w:rPr>
        <w:t>копию распоряжения о создании  постоянно действующей Комиссии по поступлению и выбытию активов (с приложением данного Положения) в случае, если такая комиссия создается впервые, или если в положение либо в состав комиссии внесены изменения;</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3)</w:t>
      </w:r>
      <w:r>
        <w:rPr>
          <w:rFonts w:ascii="PT Astra Serif" w:eastAsia="Calibri" w:hAnsi="PT Astra Serif" w:cs="Times New Roman"/>
          <w:sz w:val="24"/>
          <w:szCs w:val="24"/>
        </w:rPr>
        <w:tab/>
      </w:r>
      <w:r w:rsidR="00CA2CF0">
        <w:rPr>
          <w:rFonts w:ascii="PT Astra Serif" w:eastAsia="Calibri" w:hAnsi="PT Astra Serif" w:cs="Times New Roman"/>
          <w:sz w:val="24"/>
          <w:szCs w:val="24"/>
        </w:rPr>
        <w:t>копию протокола заседания Комиссии;</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4)</w:t>
      </w:r>
      <w:r>
        <w:rPr>
          <w:rFonts w:ascii="PT Astra Serif" w:eastAsia="Calibri" w:hAnsi="PT Astra Serif" w:cs="Times New Roman"/>
          <w:sz w:val="24"/>
          <w:szCs w:val="24"/>
        </w:rPr>
        <w:tab/>
      </w:r>
      <w:r w:rsidR="00CA2CF0">
        <w:rPr>
          <w:rFonts w:ascii="PT Astra Serif" w:eastAsia="Calibri" w:hAnsi="PT Astra Serif" w:cs="Times New Roman"/>
          <w:sz w:val="24"/>
          <w:szCs w:val="24"/>
        </w:rPr>
        <w:t>акт о списании имущества, утвержденный начальником Департамента.</w:t>
      </w:r>
    </w:p>
    <w:p w:rsidR="000B7A1D" w:rsidRDefault="00CA2CF0">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20.</w:t>
      </w:r>
      <w:r>
        <w:rPr>
          <w:rFonts w:ascii="PT Astra Serif" w:eastAsia="Calibri" w:hAnsi="PT Astra Serif" w:cs="Times New Roman"/>
          <w:sz w:val="24"/>
          <w:szCs w:val="24"/>
        </w:rPr>
        <w:tab/>
      </w:r>
      <w:r w:rsidR="00CA7EBC">
        <w:rPr>
          <w:rFonts w:ascii="PT Astra Serif" w:eastAsia="Calibri" w:hAnsi="PT Astra Serif" w:cs="Times New Roman"/>
          <w:sz w:val="24"/>
          <w:szCs w:val="24"/>
        </w:rPr>
        <w:t xml:space="preserve">В случае признания </w:t>
      </w:r>
      <w:r w:rsidR="001D5B5A">
        <w:rPr>
          <w:rFonts w:ascii="PT Astra Serif" w:eastAsia="Calibri" w:hAnsi="PT Astra Serif" w:cs="Times New Roman"/>
          <w:sz w:val="24"/>
          <w:szCs w:val="24"/>
        </w:rPr>
        <w:t xml:space="preserve">задолженности </w:t>
      </w:r>
      <w:r w:rsidR="00CA7EBC">
        <w:rPr>
          <w:rFonts w:ascii="PT Astra Serif" w:eastAsia="Calibri" w:hAnsi="PT Astra Serif" w:cs="Times New Roman"/>
          <w:sz w:val="24"/>
          <w:szCs w:val="24"/>
        </w:rPr>
        <w:t>неплатежеспособных дебиторов</w:t>
      </w:r>
      <w:r w:rsidR="001D5B5A">
        <w:rPr>
          <w:rFonts w:ascii="PT Astra Serif" w:eastAsia="Calibri" w:hAnsi="PT Astra Serif" w:cs="Times New Roman"/>
          <w:sz w:val="24"/>
          <w:szCs w:val="24"/>
        </w:rPr>
        <w:t xml:space="preserve"> нереальной </w:t>
      </w:r>
      <w:proofErr w:type="gramStart"/>
      <w:r w:rsidR="001D5B5A">
        <w:rPr>
          <w:rFonts w:ascii="PT Astra Serif" w:eastAsia="Calibri" w:hAnsi="PT Astra Serif" w:cs="Times New Roman"/>
          <w:sz w:val="24"/>
          <w:szCs w:val="24"/>
        </w:rPr>
        <w:t>ко</w:t>
      </w:r>
      <w:proofErr w:type="gramEnd"/>
      <w:r w:rsidR="001D5B5A">
        <w:rPr>
          <w:rFonts w:ascii="PT Astra Serif" w:eastAsia="Calibri" w:hAnsi="PT Astra Serif" w:cs="Times New Roman"/>
          <w:sz w:val="24"/>
          <w:szCs w:val="24"/>
        </w:rPr>
        <w:t xml:space="preserve"> взысканию</w:t>
      </w:r>
      <w:r w:rsidR="00CA7EBC">
        <w:rPr>
          <w:rFonts w:ascii="PT Astra Serif" w:eastAsia="Calibri" w:hAnsi="PT Astra Serif" w:cs="Times New Roman"/>
          <w:sz w:val="24"/>
          <w:szCs w:val="24"/>
        </w:rPr>
        <w:t xml:space="preserve"> или сомнительной</w:t>
      </w:r>
      <w:r w:rsidR="001D5B5A">
        <w:rPr>
          <w:rFonts w:ascii="PT Astra Serif" w:eastAsia="Calibri" w:hAnsi="PT Astra Serif" w:cs="Times New Roman"/>
          <w:sz w:val="24"/>
          <w:szCs w:val="24"/>
        </w:rPr>
        <w:t xml:space="preserve">, Комиссия принимает решение о списании такой задолженности на </w:t>
      </w:r>
      <w:proofErr w:type="spellStart"/>
      <w:r w:rsidR="001D5B5A">
        <w:rPr>
          <w:rFonts w:ascii="PT Astra Serif" w:eastAsia="Calibri" w:hAnsi="PT Astra Serif" w:cs="Times New Roman"/>
          <w:sz w:val="24"/>
          <w:szCs w:val="24"/>
        </w:rPr>
        <w:t>забалансовый</w:t>
      </w:r>
      <w:proofErr w:type="spellEnd"/>
      <w:r w:rsidR="001D5B5A">
        <w:rPr>
          <w:rFonts w:ascii="PT Astra Serif" w:eastAsia="Calibri" w:hAnsi="PT Astra Serif" w:cs="Times New Roman"/>
          <w:sz w:val="24"/>
          <w:szCs w:val="24"/>
        </w:rPr>
        <w:t xml:space="preserve"> учет. Решение о списании с </w:t>
      </w:r>
      <w:proofErr w:type="spellStart"/>
      <w:r w:rsidR="001D5B5A">
        <w:rPr>
          <w:rFonts w:ascii="PT Astra Serif" w:eastAsia="Calibri" w:hAnsi="PT Astra Serif" w:cs="Times New Roman"/>
          <w:sz w:val="24"/>
          <w:szCs w:val="24"/>
        </w:rPr>
        <w:t>забалансового</w:t>
      </w:r>
      <w:proofErr w:type="spellEnd"/>
      <w:r w:rsidR="001D5B5A">
        <w:rPr>
          <w:rFonts w:ascii="PT Astra Serif" w:eastAsia="Calibri" w:hAnsi="PT Astra Serif" w:cs="Times New Roman"/>
          <w:sz w:val="24"/>
          <w:szCs w:val="24"/>
        </w:rPr>
        <w:t xml:space="preserve"> счета 04 Комиссия принимает при признании </w:t>
      </w:r>
      <w:r w:rsidR="00CA7EBC">
        <w:rPr>
          <w:rFonts w:ascii="PT Astra Serif" w:eastAsia="Calibri" w:hAnsi="PT Astra Serif" w:cs="Times New Roman"/>
          <w:sz w:val="24"/>
          <w:szCs w:val="24"/>
        </w:rPr>
        <w:t xml:space="preserve">задолженности безнадежной </w:t>
      </w:r>
      <w:proofErr w:type="gramStart"/>
      <w:r w:rsidR="00CA7EBC">
        <w:rPr>
          <w:rFonts w:ascii="PT Astra Serif" w:eastAsia="Calibri" w:hAnsi="PT Astra Serif" w:cs="Times New Roman"/>
          <w:sz w:val="24"/>
          <w:szCs w:val="24"/>
        </w:rPr>
        <w:t>к</w:t>
      </w:r>
      <w:r w:rsidR="002A5CA8">
        <w:rPr>
          <w:rFonts w:ascii="PT Astra Serif" w:eastAsia="Calibri" w:hAnsi="PT Astra Serif" w:cs="Times New Roman"/>
          <w:sz w:val="24"/>
          <w:szCs w:val="24"/>
        </w:rPr>
        <w:t>о</w:t>
      </w:r>
      <w:proofErr w:type="gramEnd"/>
      <w:r w:rsidR="00CA7EBC">
        <w:rPr>
          <w:rFonts w:ascii="PT Astra Serif" w:eastAsia="Calibri" w:hAnsi="PT Astra Serif" w:cs="Times New Roman"/>
          <w:sz w:val="24"/>
          <w:szCs w:val="24"/>
        </w:rPr>
        <w:t xml:space="preserve"> взысканию после проверки документов, необходимых для списания задолженности неплатежеспособных дебиторов. </w:t>
      </w:r>
      <w:r>
        <w:rPr>
          <w:rFonts w:ascii="PT Astra Serif" w:eastAsia="Calibri" w:hAnsi="PT Astra Serif" w:cs="Times New Roman"/>
          <w:sz w:val="24"/>
          <w:szCs w:val="24"/>
        </w:rPr>
        <w:t xml:space="preserve">Решение Комиссии о списании </w:t>
      </w:r>
      <w:r w:rsidR="00CA7EBC">
        <w:rPr>
          <w:rFonts w:ascii="PT Astra Serif" w:eastAsia="Calibri" w:hAnsi="PT Astra Serif" w:cs="Times New Roman"/>
          <w:sz w:val="24"/>
          <w:szCs w:val="24"/>
        </w:rPr>
        <w:t>такой</w:t>
      </w:r>
      <w:r>
        <w:rPr>
          <w:rFonts w:ascii="PT Astra Serif" w:eastAsia="Calibri" w:hAnsi="PT Astra Serif" w:cs="Times New Roman"/>
          <w:sz w:val="24"/>
          <w:szCs w:val="24"/>
        </w:rPr>
        <w:t xml:space="preserve"> дебиторской задолженности оформляется актом.</w:t>
      </w:r>
    </w:p>
    <w:p w:rsidR="00CA7EBC" w:rsidRDefault="00CA7EBC">
      <w:pPr>
        <w:pStyle w:val="ab"/>
        <w:tabs>
          <w:tab w:val="left" w:pos="0"/>
        </w:tabs>
        <w:spacing w:after="0" w:line="240" w:lineRule="auto"/>
        <w:ind w:left="0" w:firstLine="709"/>
        <w:jc w:val="both"/>
        <w:rPr>
          <w:rFonts w:ascii="PT Astra Serif" w:eastAsia="Calibri" w:hAnsi="PT Astra Serif" w:cs="Times New Roman"/>
          <w:sz w:val="24"/>
          <w:szCs w:val="24"/>
        </w:rPr>
      </w:pPr>
      <w:r>
        <w:rPr>
          <w:rFonts w:ascii="PT Astra Serif" w:eastAsia="Calibri" w:hAnsi="PT Astra Serif" w:cs="Times New Roman"/>
          <w:sz w:val="24"/>
          <w:szCs w:val="24"/>
        </w:rPr>
        <w:t>21.</w:t>
      </w:r>
      <w:r>
        <w:rPr>
          <w:rFonts w:ascii="PT Astra Serif" w:eastAsia="Calibri" w:hAnsi="PT Astra Serif" w:cs="Times New Roman"/>
          <w:sz w:val="24"/>
          <w:szCs w:val="24"/>
        </w:rPr>
        <w:tab/>
        <w:t>При выяв</w:t>
      </w:r>
      <w:r w:rsidR="002A5CA8">
        <w:rPr>
          <w:rFonts w:ascii="PT Astra Serif" w:eastAsia="Calibri" w:hAnsi="PT Astra Serif" w:cs="Times New Roman"/>
          <w:sz w:val="24"/>
          <w:szCs w:val="24"/>
        </w:rPr>
        <w:t xml:space="preserve">лении признаков возможного обесценения активов соответствующие обстоятельства рассматриваются Комиссией. Если по результатам рассмотрения выявленные признаки обесценения признаны существенными, Комиссия выносит решение о необходимости определить справедливую стоимость каждого актива, по которому выявлены признаки возможного обесценения, или об отсутствии такой  необходимости. Если признаки обесценения являются несущественными, Комиссия выносит решение об отсутствии необходимости определять справедливую стоимость. </w:t>
      </w:r>
    </w:p>
    <w:p w:rsidR="002A5CA8" w:rsidRDefault="00AD5812">
      <w:pPr>
        <w:pStyle w:val="ab"/>
        <w:tabs>
          <w:tab w:val="left" w:pos="0"/>
        </w:tabs>
        <w:spacing w:after="0" w:line="240" w:lineRule="auto"/>
        <w:ind w:left="0" w:firstLine="709"/>
        <w:jc w:val="both"/>
      </w:pPr>
      <w:r>
        <w:rPr>
          <w:rFonts w:ascii="PT Astra Serif" w:eastAsia="Calibri" w:hAnsi="PT Astra Serif" w:cs="Times New Roman"/>
          <w:sz w:val="24"/>
          <w:szCs w:val="24"/>
        </w:rPr>
        <w:t>В случае необходимости определить справедливую стоимость Комиссия утверждает метод, который будет при этом использоваться. Решение о необходимости (отсутствия необходимости) определить справедливую стоимость и о применяемом при этом методе оформляется в виде представления для руководителя. В представление могут быть включены рекомендации комиссии по дальнейшему использованию имущества.</w:t>
      </w:r>
    </w:p>
    <w:p w:rsidR="000B7A1D" w:rsidRDefault="00CA2CF0">
      <w:pPr>
        <w:pStyle w:val="ab"/>
        <w:tabs>
          <w:tab w:val="left" w:pos="0"/>
        </w:tabs>
        <w:spacing w:after="0" w:line="240" w:lineRule="auto"/>
        <w:ind w:left="0" w:firstLine="709"/>
        <w:jc w:val="both"/>
      </w:pPr>
      <w:r>
        <w:rPr>
          <w:rFonts w:ascii="PT Astra Serif" w:eastAsia="Calibri" w:hAnsi="PT Astra Serif" w:cs="Times New Roman"/>
          <w:sz w:val="24"/>
          <w:szCs w:val="24"/>
        </w:rPr>
        <w:t>2</w:t>
      </w:r>
      <w:r w:rsidR="00CA7EBC">
        <w:rPr>
          <w:rFonts w:ascii="PT Astra Serif" w:eastAsia="Calibri" w:hAnsi="PT Astra Serif" w:cs="Times New Roman"/>
          <w:sz w:val="24"/>
          <w:szCs w:val="24"/>
        </w:rPr>
        <w:t>2</w:t>
      </w:r>
      <w:r>
        <w:rPr>
          <w:rFonts w:ascii="PT Astra Serif" w:eastAsia="Calibri" w:hAnsi="PT Astra Serif" w:cs="Times New Roman"/>
          <w:sz w:val="24"/>
          <w:szCs w:val="24"/>
        </w:rPr>
        <w:t>.</w:t>
      </w:r>
      <w:r>
        <w:rPr>
          <w:rFonts w:ascii="PT Astra Serif" w:eastAsia="Calibri" w:hAnsi="PT Astra Serif" w:cs="Times New Roman"/>
          <w:sz w:val="24"/>
          <w:szCs w:val="24"/>
        </w:rPr>
        <w:tab/>
        <w:t>Решение Комиссии, принятое на заседании, оформляется протоколом, который подписывают председатель и все члены Комиссии, присутствовавшие на заседании.</w:t>
      </w:r>
    </w:p>
    <w:p w:rsidR="000B7A1D" w:rsidRDefault="006066B4">
      <w:pPr>
        <w:pStyle w:val="ab"/>
        <w:tabs>
          <w:tab w:val="left" w:pos="0"/>
        </w:tabs>
        <w:spacing w:after="0" w:line="240" w:lineRule="auto"/>
        <w:ind w:left="0" w:firstLine="709"/>
        <w:jc w:val="both"/>
      </w:pPr>
      <w:r>
        <w:rPr>
          <w:rFonts w:ascii="PT Astra Serif" w:eastAsia="Calibri" w:hAnsi="PT Astra Serif" w:cs="Times New Roman"/>
          <w:sz w:val="24"/>
          <w:szCs w:val="24"/>
        </w:rPr>
        <w:t>22.</w:t>
      </w:r>
      <w:r>
        <w:rPr>
          <w:rFonts w:ascii="PT Astra Serif" w:eastAsia="Calibri" w:hAnsi="PT Astra Serif" w:cs="Times New Roman"/>
          <w:sz w:val="24"/>
          <w:szCs w:val="24"/>
        </w:rPr>
        <w:tab/>
      </w:r>
      <w:r w:rsidR="00CA2CF0">
        <w:rPr>
          <w:rFonts w:ascii="PT Astra Serif" w:eastAsia="Calibri" w:hAnsi="PT Astra Serif" w:cs="Times New Roman"/>
          <w:sz w:val="24"/>
          <w:szCs w:val="24"/>
        </w:rPr>
        <w:t>Оформленные в установленном порядке документы Комиссия передает в комитет бюджетного учета и закупочной деятельности для отражения  в учета в течени</w:t>
      </w:r>
      <w:proofErr w:type="gramStart"/>
      <w:r w:rsidR="00CA2CF0">
        <w:rPr>
          <w:rFonts w:ascii="PT Astra Serif" w:eastAsia="Calibri" w:hAnsi="PT Astra Serif" w:cs="Times New Roman"/>
          <w:sz w:val="24"/>
          <w:szCs w:val="24"/>
        </w:rPr>
        <w:t>и</w:t>
      </w:r>
      <w:proofErr w:type="gramEnd"/>
      <w:r w:rsidR="00CA2CF0">
        <w:rPr>
          <w:rFonts w:ascii="PT Astra Serif" w:eastAsia="Calibri" w:hAnsi="PT Astra Serif" w:cs="Times New Roman"/>
          <w:sz w:val="24"/>
          <w:szCs w:val="24"/>
        </w:rPr>
        <w:t xml:space="preserve"> 1 рабочего дня после подписания.</w:t>
      </w:r>
    </w:p>
    <w:p w:rsidR="000B7A1D" w:rsidRDefault="000B7A1D">
      <w:pPr>
        <w:pStyle w:val="ab"/>
        <w:tabs>
          <w:tab w:val="left" w:pos="0"/>
        </w:tabs>
        <w:spacing w:after="0" w:line="240" w:lineRule="auto"/>
        <w:ind w:left="0" w:firstLine="709"/>
        <w:jc w:val="both"/>
        <w:rPr>
          <w:rFonts w:ascii="PT Astra Serif" w:eastAsia="Calibri" w:hAnsi="PT Astra Serif" w:cs="Times New Roman"/>
          <w:sz w:val="24"/>
          <w:szCs w:val="24"/>
        </w:rPr>
      </w:pPr>
    </w:p>
    <w:p w:rsidR="000B7A1D" w:rsidRDefault="000B7A1D">
      <w:pPr>
        <w:pStyle w:val="ab"/>
        <w:tabs>
          <w:tab w:val="left" w:pos="0"/>
        </w:tabs>
        <w:spacing w:after="0" w:line="240" w:lineRule="auto"/>
        <w:ind w:left="0" w:firstLine="709"/>
        <w:jc w:val="both"/>
        <w:rPr>
          <w:rFonts w:ascii="PT Astra Serif" w:eastAsia="Times New Roman" w:hAnsi="PT Astra Serif" w:cs="Times New Roman"/>
          <w:sz w:val="20"/>
          <w:szCs w:val="20"/>
          <w:lang w:eastAsia="ru-RU"/>
        </w:rPr>
      </w:pPr>
    </w:p>
    <w:p w:rsidR="000B7A1D" w:rsidRDefault="000B7A1D">
      <w:pPr>
        <w:spacing w:after="0" w:line="240" w:lineRule="auto"/>
        <w:ind w:firstLine="567"/>
        <w:jc w:val="center"/>
      </w:pPr>
    </w:p>
    <w:sectPr w:rsidR="000B7A1D">
      <w:footerReference w:type="default" r:id="rId8"/>
      <w:pgSz w:w="11906" w:h="16838"/>
      <w:pgMar w:top="1134" w:right="424" w:bottom="1134" w:left="1276" w:header="0" w:footer="708"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4855" w:rsidRDefault="005C4855">
      <w:pPr>
        <w:spacing w:after="0" w:line="240" w:lineRule="auto"/>
      </w:pPr>
      <w:r>
        <w:separator/>
      </w:r>
    </w:p>
  </w:endnote>
  <w:endnote w:type="continuationSeparator" w:id="0">
    <w:p w:rsidR="005C4855" w:rsidRDefault="005C48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PT Astra Serif">
    <w:panose1 w:val="020A0603040505020204"/>
    <w:charset w:val="CC"/>
    <w:family w:val="roman"/>
    <w:pitch w:val="variable"/>
    <w:sig w:usb0="A00002EF" w:usb1="5000204B" w:usb2="00000020" w:usb3="00000000" w:csb0="00000097"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0331868"/>
      <w:docPartObj>
        <w:docPartGallery w:val="Page Numbers (Bottom of Page)"/>
        <w:docPartUnique/>
      </w:docPartObj>
    </w:sdtPr>
    <w:sdtEndPr/>
    <w:sdtContent>
      <w:p w:rsidR="000B7A1D" w:rsidRDefault="00CA2CF0">
        <w:pPr>
          <w:pStyle w:val="ae"/>
          <w:jc w:val="center"/>
        </w:pPr>
        <w:r>
          <w:fldChar w:fldCharType="begin"/>
        </w:r>
        <w:r>
          <w:instrText>PAGE</w:instrText>
        </w:r>
        <w:r>
          <w:fldChar w:fldCharType="separate"/>
        </w:r>
        <w:r w:rsidR="004807F4">
          <w:rPr>
            <w:noProof/>
          </w:rPr>
          <w:t>4</w:t>
        </w:r>
        <w:r>
          <w:fldChar w:fldCharType="end"/>
        </w:r>
      </w:p>
    </w:sdtContent>
  </w:sdt>
  <w:p w:rsidR="000B7A1D" w:rsidRDefault="000B7A1D">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4855" w:rsidRDefault="005C4855">
      <w:pPr>
        <w:spacing w:after="0" w:line="240" w:lineRule="auto"/>
      </w:pPr>
      <w:r>
        <w:separator/>
      </w:r>
    </w:p>
  </w:footnote>
  <w:footnote w:type="continuationSeparator" w:id="0">
    <w:p w:rsidR="005C4855" w:rsidRDefault="005C485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3F4EE5"/>
    <w:multiLevelType w:val="multilevel"/>
    <w:tmpl w:val="F43EA38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
    <w:nsid w:val="3CDF6834"/>
    <w:multiLevelType w:val="multilevel"/>
    <w:tmpl w:val="DBACF8A4"/>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460E40F5"/>
    <w:multiLevelType w:val="multilevel"/>
    <w:tmpl w:val="4DC28A4A"/>
    <w:lvl w:ilvl="0">
      <w:start w:val="1"/>
      <w:numFmt w:val="decimal"/>
      <w:lvlText w:val="%1."/>
      <w:lvlJc w:val="left"/>
      <w:pPr>
        <w:ind w:left="720" w:hanging="360"/>
      </w:pPr>
      <w:rPr>
        <w:rFonts w:ascii="PT Astra Serif" w:hAnsi="PT Astra Serif" w:cs="Times New Roman"/>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655F289A"/>
    <w:multiLevelType w:val="multilevel"/>
    <w:tmpl w:val="9C829CD4"/>
    <w:lvl w:ilvl="0">
      <w:start w:val="1"/>
      <w:numFmt w:val="decimal"/>
      <w:lvlText w:val="%1."/>
      <w:lvlJc w:val="left"/>
      <w:pPr>
        <w:ind w:left="720" w:hanging="360"/>
      </w:pPr>
      <w:rPr>
        <w:rFonts w:ascii="PT Astra Serif" w:hAnsi="PT Astra Serif" w:cs="Times New Roman"/>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7A1D"/>
    <w:rsid w:val="000B7A1D"/>
    <w:rsid w:val="001D5B5A"/>
    <w:rsid w:val="00282EEE"/>
    <w:rsid w:val="002A3CB5"/>
    <w:rsid w:val="002A5CA8"/>
    <w:rsid w:val="0037396E"/>
    <w:rsid w:val="004807F4"/>
    <w:rsid w:val="005C4855"/>
    <w:rsid w:val="005E53B8"/>
    <w:rsid w:val="006066B4"/>
    <w:rsid w:val="009D475A"/>
    <w:rsid w:val="00AD5812"/>
    <w:rsid w:val="00CA2CF0"/>
    <w:rsid w:val="00CA7EBC"/>
    <w:rsid w:val="00F76E69"/>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E13DE4"/>
  </w:style>
  <w:style w:type="character" w:customStyle="1" w:styleId="a4">
    <w:name w:val="Нижний колонтитул Знак"/>
    <w:basedOn w:val="a0"/>
    <w:uiPriority w:val="99"/>
    <w:qFormat/>
    <w:rsid w:val="00E13DE4"/>
  </w:style>
  <w:style w:type="character" w:customStyle="1" w:styleId="a5">
    <w:name w:val="Текст выноски Знак"/>
    <w:basedOn w:val="a0"/>
    <w:uiPriority w:val="99"/>
    <w:semiHidden/>
    <w:qFormat/>
    <w:rsid w:val="00E13DE4"/>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pPr>
      <w:spacing w:after="140"/>
    </w:pPr>
  </w:style>
  <w:style w:type="paragraph" w:styleId="a8">
    <w:name w:val="List"/>
    <w:basedOn w:val="a7"/>
    <w:rPr>
      <w:rFonts w:cs="Arial"/>
    </w:rPr>
  </w:style>
  <w:style w:type="paragraph" w:styleId="a9">
    <w:name w:val="caption"/>
    <w:basedOn w:val="a"/>
    <w:qFormat/>
    <w:pPr>
      <w:suppressLineNumbers/>
      <w:spacing w:before="120" w:after="120"/>
    </w:pPr>
    <w:rPr>
      <w:rFonts w:cs="Arial"/>
      <w:i/>
      <w:iCs/>
      <w:sz w:val="24"/>
      <w:szCs w:val="24"/>
    </w:rPr>
  </w:style>
  <w:style w:type="paragraph" w:styleId="aa">
    <w:name w:val="index heading"/>
    <w:basedOn w:val="a"/>
    <w:qFormat/>
    <w:pPr>
      <w:suppressLineNumbers/>
    </w:pPr>
    <w:rPr>
      <w:rFonts w:cs="Arial"/>
    </w:rPr>
  </w:style>
  <w:style w:type="paragraph" w:styleId="ab">
    <w:name w:val="List Paragraph"/>
    <w:basedOn w:val="a"/>
    <w:uiPriority w:val="34"/>
    <w:qFormat/>
    <w:rsid w:val="00ED0449"/>
    <w:pPr>
      <w:ind w:left="720"/>
      <w:contextualSpacing/>
    </w:pPr>
  </w:style>
  <w:style w:type="paragraph" w:customStyle="1" w:styleId="ac">
    <w:name w:val="Верхний и нижний колонтитулы"/>
    <w:basedOn w:val="a"/>
    <w:qFormat/>
  </w:style>
  <w:style w:type="paragraph" w:styleId="ad">
    <w:name w:val="header"/>
    <w:basedOn w:val="a"/>
    <w:uiPriority w:val="99"/>
    <w:unhideWhenUsed/>
    <w:rsid w:val="00E13DE4"/>
    <w:pPr>
      <w:tabs>
        <w:tab w:val="center" w:pos="4677"/>
        <w:tab w:val="right" w:pos="9355"/>
      </w:tabs>
      <w:spacing w:after="0" w:line="240" w:lineRule="auto"/>
    </w:pPr>
  </w:style>
  <w:style w:type="paragraph" w:styleId="ae">
    <w:name w:val="footer"/>
    <w:basedOn w:val="a"/>
    <w:uiPriority w:val="99"/>
    <w:unhideWhenUsed/>
    <w:rsid w:val="00E13DE4"/>
    <w:pPr>
      <w:tabs>
        <w:tab w:val="center" w:pos="4677"/>
        <w:tab w:val="right" w:pos="9355"/>
      </w:tabs>
      <w:spacing w:after="0" w:line="240" w:lineRule="auto"/>
    </w:pPr>
  </w:style>
  <w:style w:type="paragraph" w:styleId="af">
    <w:name w:val="Balloon Text"/>
    <w:basedOn w:val="a"/>
    <w:uiPriority w:val="99"/>
    <w:semiHidden/>
    <w:unhideWhenUsed/>
    <w:qFormat/>
    <w:rsid w:val="00E13DE4"/>
    <w:pPr>
      <w:spacing w:after="0" w:line="240" w:lineRule="auto"/>
    </w:pPr>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E13DE4"/>
  </w:style>
  <w:style w:type="character" w:customStyle="1" w:styleId="a4">
    <w:name w:val="Нижний колонтитул Знак"/>
    <w:basedOn w:val="a0"/>
    <w:uiPriority w:val="99"/>
    <w:qFormat/>
    <w:rsid w:val="00E13DE4"/>
  </w:style>
  <w:style w:type="character" w:customStyle="1" w:styleId="a5">
    <w:name w:val="Текст выноски Знак"/>
    <w:basedOn w:val="a0"/>
    <w:uiPriority w:val="99"/>
    <w:semiHidden/>
    <w:qFormat/>
    <w:rsid w:val="00E13DE4"/>
    <w:rPr>
      <w:rFonts w:ascii="Tahoma" w:hAnsi="Tahoma" w:cs="Tahoma"/>
      <w:sz w:val="16"/>
      <w:szCs w:val="16"/>
    </w:rPr>
  </w:style>
  <w:style w:type="paragraph" w:customStyle="1" w:styleId="a6">
    <w:name w:val="Заголовок"/>
    <w:basedOn w:val="a"/>
    <w:next w:val="a7"/>
    <w:qFormat/>
    <w:pPr>
      <w:keepNext/>
      <w:spacing w:before="240" w:after="120"/>
    </w:pPr>
    <w:rPr>
      <w:rFonts w:ascii="Liberation Sans" w:eastAsia="Microsoft YaHei" w:hAnsi="Liberation Sans" w:cs="Arial"/>
      <w:sz w:val="28"/>
      <w:szCs w:val="28"/>
    </w:rPr>
  </w:style>
  <w:style w:type="paragraph" w:styleId="a7">
    <w:name w:val="Body Text"/>
    <w:basedOn w:val="a"/>
    <w:pPr>
      <w:spacing w:after="140"/>
    </w:pPr>
  </w:style>
  <w:style w:type="paragraph" w:styleId="a8">
    <w:name w:val="List"/>
    <w:basedOn w:val="a7"/>
    <w:rPr>
      <w:rFonts w:cs="Arial"/>
    </w:rPr>
  </w:style>
  <w:style w:type="paragraph" w:styleId="a9">
    <w:name w:val="caption"/>
    <w:basedOn w:val="a"/>
    <w:qFormat/>
    <w:pPr>
      <w:suppressLineNumbers/>
      <w:spacing w:before="120" w:after="120"/>
    </w:pPr>
    <w:rPr>
      <w:rFonts w:cs="Arial"/>
      <w:i/>
      <w:iCs/>
      <w:sz w:val="24"/>
      <w:szCs w:val="24"/>
    </w:rPr>
  </w:style>
  <w:style w:type="paragraph" w:styleId="aa">
    <w:name w:val="index heading"/>
    <w:basedOn w:val="a"/>
    <w:qFormat/>
    <w:pPr>
      <w:suppressLineNumbers/>
    </w:pPr>
    <w:rPr>
      <w:rFonts w:cs="Arial"/>
    </w:rPr>
  </w:style>
  <w:style w:type="paragraph" w:styleId="ab">
    <w:name w:val="List Paragraph"/>
    <w:basedOn w:val="a"/>
    <w:uiPriority w:val="34"/>
    <w:qFormat/>
    <w:rsid w:val="00ED0449"/>
    <w:pPr>
      <w:ind w:left="720"/>
      <w:contextualSpacing/>
    </w:pPr>
  </w:style>
  <w:style w:type="paragraph" w:customStyle="1" w:styleId="ac">
    <w:name w:val="Верхний и нижний колонтитулы"/>
    <w:basedOn w:val="a"/>
    <w:qFormat/>
  </w:style>
  <w:style w:type="paragraph" w:styleId="ad">
    <w:name w:val="header"/>
    <w:basedOn w:val="a"/>
    <w:uiPriority w:val="99"/>
    <w:unhideWhenUsed/>
    <w:rsid w:val="00E13DE4"/>
    <w:pPr>
      <w:tabs>
        <w:tab w:val="center" w:pos="4677"/>
        <w:tab w:val="right" w:pos="9355"/>
      </w:tabs>
      <w:spacing w:after="0" w:line="240" w:lineRule="auto"/>
    </w:pPr>
  </w:style>
  <w:style w:type="paragraph" w:styleId="ae">
    <w:name w:val="footer"/>
    <w:basedOn w:val="a"/>
    <w:uiPriority w:val="99"/>
    <w:unhideWhenUsed/>
    <w:rsid w:val="00E13DE4"/>
    <w:pPr>
      <w:tabs>
        <w:tab w:val="center" w:pos="4677"/>
        <w:tab w:val="right" w:pos="9355"/>
      </w:tabs>
      <w:spacing w:after="0" w:line="240" w:lineRule="auto"/>
    </w:pPr>
  </w:style>
  <w:style w:type="paragraph" w:styleId="af">
    <w:name w:val="Balloon Text"/>
    <w:basedOn w:val="a"/>
    <w:uiPriority w:val="99"/>
    <w:semiHidden/>
    <w:unhideWhenUsed/>
    <w:qFormat/>
    <w:rsid w:val="00E13DE4"/>
    <w:pPr>
      <w:spacing w:after="0" w:line="240" w:lineRule="auto"/>
    </w:pPr>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520</TotalTime>
  <Pages>5</Pages>
  <Words>2478</Words>
  <Characters>14130</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Popova</dc:creator>
  <dc:description/>
  <cp:lastModifiedBy>Popova</cp:lastModifiedBy>
  <cp:revision>24</cp:revision>
  <cp:lastPrinted>2018-01-24T07:43:00Z</cp:lastPrinted>
  <dcterms:created xsi:type="dcterms:W3CDTF">2018-01-03T05:32:00Z</dcterms:created>
  <dcterms:modified xsi:type="dcterms:W3CDTF">2021-06-02T07:46:00Z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