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7E755F">
        <w:rPr>
          <w:rFonts w:ascii="PT Astra Serif" w:hAnsi="PT Astra Serif"/>
          <w:b/>
          <w:bCs/>
          <w:sz w:val="26"/>
          <w:szCs w:val="26"/>
        </w:rPr>
        <w:t>3</w:t>
      </w:r>
      <w:r w:rsidR="00B67B32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B5678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093346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B5678F" w:rsidRPr="0061086B" w:rsidTr="00162125">
        <w:tc>
          <w:tcPr>
            <w:tcW w:w="2959" w:type="dxa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B5678F" w:rsidRPr="00037CD9" w:rsidRDefault="00B5678F" w:rsidP="00B5678F">
            <w:pPr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5678F" w:rsidRPr="00037CD9" w:rsidRDefault="00B5678F" w:rsidP="00B5678F">
            <w:pPr>
              <w:pStyle w:val="af1"/>
            </w:pPr>
            <w:r w:rsidRPr="00037CD9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5678F" w:rsidP="00B5678F">
            <w:pPr>
              <w:pStyle w:val="af1"/>
            </w:pPr>
            <w:r w:rsidRPr="0061086B">
              <w:t>секретарь комиссии</w:t>
            </w:r>
            <w:r>
              <w:t>,</w:t>
            </w:r>
            <w:r w:rsidRPr="0061086B">
              <w:t xml:space="preserve"> </w:t>
            </w:r>
            <w:r w:rsidR="00B710FF" w:rsidRPr="0061086B">
              <w:t>инспектор по контролю за исполнением поручений отдела правового и кадрового обеспечения ОГБУ «Област</w:t>
            </w:r>
            <w:r>
              <w:t>ное имущественное казначейство»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B5678F">
        <w:rPr>
          <w:rFonts w:ascii="PT Astra Serif" w:hAnsi="PT Astra Serif"/>
          <w:sz w:val="24"/>
          <w:szCs w:val="24"/>
        </w:rPr>
        <w:t>1</w:t>
      </w:r>
      <w:r w:rsidR="00B67B32">
        <w:rPr>
          <w:rFonts w:ascii="PT Astra Serif" w:hAnsi="PT Astra Serif"/>
          <w:sz w:val="24"/>
          <w:szCs w:val="24"/>
        </w:rPr>
        <w:t>8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B5678F">
        <w:rPr>
          <w:rFonts w:ascii="PT Astra Serif" w:hAnsi="PT Astra Serif"/>
          <w:sz w:val="24"/>
          <w:szCs w:val="24"/>
        </w:rPr>
        <w:t>18</w:t>
      </w:r>
      <w:r w:rsidR="00B67B32">
        <w:rPr>
          <w:rFonts w:ascii="PT Astra Serif" w:hAnsi="PT Astra Serif"/>
          <w:sz w:val="24"/>
          <w:szCs w:val="24"/>
        </w:rPr>
        <w:t>3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5749A4">
        <w:rPr>
          <w:rFonts w:ascii="PT Astra Serif" w:hAnsi="PT Astra Serif"/>
          <w:sz w:val="24"/>
          <w:szCs w:val="24"/>
        </w:rPr>
        <w:t>ФИО</w:t>
      </w:r>
      <w:r w:rsidR="00B67B32">
        <w:rPr>
          <w:rFonts w:ascii="PT Astra Serif" w:hAnsi="PT Astra Serif"/>
          <w:sz w:val="24"/>
          <w:szCs w:val="24"/>
        </w:rPr>
        <w:t xml:space="preserve"> </w:t>
      </w:r>
      <w:r w:rsidR="00B5678F">
        <w:rPr>
          <w:rFonts w:ascii="PT Astra Serif" w:hAnsi="PT Astra Serif"/>
          <w:sz w:val="24"/>
          <w:szCs w:val="24"/>
        </w:rPr>
        <w:t>(далее –</w:t>
      </w:r>
      <w:r w:rsidR="005749A4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B5678F">
        <w:rPr>
          <w:rFonts w:ascii="PT Astra Serif" w:hAnsi="PT Astra Serif"/>
          <w:sz w:val="24"/>
          <w:szCs w:val="24"/>
        </w:rPr>
        <w:t>)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B67B32" w:rsidP="007E755F">
            <w:pPr>
              <w:pStyle w:val="af1"/>
            </w:pPr>
            <w:r w:rsidRPr="00037CD9">
              <w:t>70:21:0100042:174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B67B32" w:rsidP="00475067">
            <w:pPr>
              <w:jc w:val="both"/>
              <w:rPr>
                <w:rFonts w:ascii="PT Astra Serif" w:hAnsi="PT Astra Serif"/>
              </w:rPr>
            </w:pPr>
            <w:r w:rsidRPr="00037CD9">
              <w:rPr>
                <w:rFonts w:ascii="PT Astra Serif" w:hAnsi="PT Astra Serif"/>
              </w:rPr>
              <w:t>Томская область, г. Томск, ул. Транспортная, д. 1а.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AE5833" w:rsidRDefault="00084D8C" w:rsidP="002E7F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lastRenderedPageBreak/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AE5833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B67B32" w:rsidRPr="00037CD9">
        <w:rPr>
          <w:rFonts w:ascii="PT Astra Serif" w:hAnsi="PT Astra Serif"/>
        </w:rPr>
        <w:t>8 992 000 (</w:t>
      </w:r>
      <w:r w:rsidR="00B67B32">
        <w:rPr>
          <w:rFonts w:ascii="PT Astra Serif" w:hAnsi="PT Astra Serif"/>
        </w:rPr>
        <w:t>восемь миллионов девятьсот девяносто две</w:t>
      </w:r>
      <w:r w:rsidR="00B67B32" w:rsidRPr="00037CD9">
        <w:rPr>
          <w:rFonts w:ascii="PT Astra Serif" w:hAnsi="PT Astra Serif"/>
        </w:rPr>
        <w:t xml:space="preserve"> тысяч</w:t>
      </w:r>
      <w:r w:rsidR="00B67B32">
        <w:rPr>
          <w:rFonts w:ascii="PT Astra Serif" w:hAnsi="PT Astra Serif"/>
        </w:rPr>
        <w:t>и</w:t>
      </w:r>
      <w:r w:rsidR="00B67B32" w:rsidRPr="00037CD9">
        <w:rPr>
          <w:rFonts w:ascii="PT Astra Serif" w:hAnsi="PT Astra Serif"/>
        </w:rPr>
        <w:t xml:space="preserve">) </w:t>
      </w:r>
      <w:r w:rsidR="002E7F36" w:rsidRPr="006B5CC3">
        <w:rPr>
          <w:rFonts w:ascii="PT Astra Serif" w:hAnsi="PT Astra Serif"/>
        </w:rPr>
        <w:t>рублей</w:t>
      </w:r>
      <w:r w:rsidR="00AE5833">
        <w:rPr>
          <w:rFonts w:ascii="PT Astra Serif" w:hAnsi="PT Astra Serif"/>
        </w:rPr>
        <w:t xml:space="preserve">, определенной по состоянию на </w:t>
      </w:r>
      <w:r w:rsidR="00B67B32">
        <w:rPr>
          <w:rFonts w:ascii="PT Astra Serif" w:hAnsi="PT Astra Serif"/>
        </w:rPr>
        <w:t>01</w:t>
      </w:r>
      <w:r w:rsidR="00AE5833">
        <w:rPr>
          <w:rFonts w:ascii="PT Astra Serif" w:hAnsi="PT Astra Serif"/>
        </w:rPr>
        <w:t>.</w:t>
      </w:r>
      <w:r w:rsidR="00B67B32">
        <w:rPr>
          <w:rFonts w:ascii="PT Astra Serif" w:hAnsi="PT Astra Serif"/>
        </w:rPr>
        <w:t>01</w:t>
      </w:r>
      <w:r w:rsidR="00AE5833">
        <w:rPr>
          <w:rFonts w:ascii="PT Astra Serif" w:hAnsi="PT Astra Serif"/>
        </w:rPr>
        <w:t>.20</w:t>
      </w:r>
      <w:r w:rsidR="00B67B32">
        <w:rPr>
          <w:rFonts w:ascii="PT Astra Serif" w:hAnsi="PT Astra Serif"/>
        </w:rPr>
        <w:t>19</w:t>
      </w:r>
      <w:r w:rsidR="00AE5833">
        <w:rPr>
          <w:rFonts w:ascii="PT Astra Serif" w:hAnsi="PT Astra Serif"/>
        </w:rPr>
        <w:t xml:space="preserve"> (далее – рыночная стоимость объекта недвижимости) в </w:t>
      </w:r>
      <w:r w:rsidR="00B5678F">
        <w:rPr>
          <w:rFonts w:ascii="PT Astra Serif" w:hAnsi="PT Astra Serif"/>
        </w:rPr>
        <w:t>отчетом об оценке,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B5678F" w:rsidRPr="0061086B" w:rsidTr="00E16444">
        <w:tc>
          <w:tcPr>
            <w:tcW w:w="3083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B5678F" w:rsidRPr="0061086B" w:rsidRDefault="00B5678F" w:rsidP="00E164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67B32" w:rsidRPr="0061086B" w:rsidTr="00E16444">
        <w:tc>
          <w:tcPr>
            <w:tcW w:w="3083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B67B32" w:rsidRPr="00B67B32" w:rsidRDefault="00B67B32" w:rsidP="00B67B32">
            <w:pPr>
              <w:rPr>
                <w:rFonts w:ascii="PT Astra Serif" w:hAnsi="PT Astra Serif"/>
              </w:rPr>
            </w:pPr>
            <w:r w:rsidRPr="00B67B32"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B5678F" w:rsidRDefault="00B5678F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ED7ED5" w:rsidRPr="00037CD9" w:rsidRDefault="00ED7ED5" w:rsidP="00ED7ED5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37CD9">
        <w:rPr>
          <w:rFonts w:ascii="PT Astra Serif" w:hAnsi="PT Astra Serif"/>
        </w:rPr>
        <w:t>В результате рассмотрения заявления установлено:</w:t>
      </w:r>
    </w:p>
    <w:p w:rsidR="00B67B32" w:rsidRPr="00037CD9" w:rsidRDefault="00ED7ED5" w:rsidP="00B67B32">
      <w:pPr>
        <w:numPr>
          <w:ilvl w:val="0"/>
          <w:numId w:val="16"/>
        </w:numPr>
        <w:shd w:val="clear" w:color="auto" w:fill="FFFFFF"/>
        <w:tabs>
          <w:tab w:val="right" w:pos="0"/>
        </w:tabs>
        <w:ind w:left="0" w:firstLine="360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</w:r>
      <w:r w:rsidR="00B67B32" w:rsidRPr="00037CD9">
        <w:rPr>
          <w:rFonts w:ascii="PT Astra Serif" w:hAnsi="PT Astra Serif"/>
        </w:rPr>
        <w:t xml:space="preserve">В расчетной таблице на стр. 48 при расчете рыночной стоимости оцениваемого здания в рамках сравнительного подхода оценщик применяет в качестве объекта-аналога № 1 здание, расположенное по адресу: г. Томск, пер. Дорожный, 39. Данный объект расположен в глубине квартала, в зоне застройки индивидуальными жилыми домами, в значительном удалении от остановок общественного транспорта и имеет крайне низкую проходимость. Объект оценки по адресу: г. Томск, ул. Транспортная, 1а расположен на «Красной линии», в непосредственной близости от остановки общественного транспорта, в зоне плотной многоэтажной и торгово-административной застройки и имеет проходимости выше среднего. Однако, корректировка на местоположение в отношении объекта-аналога № 1 в расчетной таблице отсутствует. Более того данное здание является недостроенным, согласно данным скриншота базы недвижимости «ORIS», представленного в приложении к отчету на стр. 58. Тем самым нарушены требования п. 5 ФСО №3, а также п. 22б ФСО №7. </w:t>
      </w:r>
    </w:p>
    <w:p w:rsidR="00B67B32" w:rsidRPr="00037CD9" w:rsidRDefault="00B67B32" w:rsidP="00B67B32">
      <w:pPr>
        <w:numPr>
          <w:ilvl w:val="0"/>
          <w:numId w:val="16"/>
        </w:numPr>
        <w:ind w:left="0" w:firstLine="360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Здание по адресу: г. Томск, ул. Железнодорожная, 32/2, выбранное оценщиком в качестве объекта-аналога №2 для расчета рыночной стоимости объекта оценки сравнительным подходом, расположено внутри квартала. В расчетной таблице на стр. 48 корректировка на «Красную линию» отсутствует. Также, как и объект-аналог №1 данное здание является недостроенным, согласно данным скриншота базы недвижимости «ORIS», представленного в приложении к отчету на стр. 59. Тем самым нарушены требования п. 5 ФСО №3, а также п. 22б ФСО №7. </w:t>
      </w:r>
    </w:p>
    <w:p w:rsidR="00B67B32" w:rsidRPr="00037CD9" w:rsidRDefault="00B67B32" w:rsidP="00B67B32">
      <w:pPr>
        <w:numPr>
          <w:ilvl w:val="0"/>
          <w:numId w:val="16"/>
        </w:numPr>
        <w:ind w:left="0" w:firstLine="360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Здание по адресу: г. Томск, Иркутский проезд, 1/3, выбранный оценщиком в качестве объекта-аналога № 1 для расчета размера арендной ставки в рамках доходного подхода в расчетной таблице на стр. 53 расположено в глубине квартала, имеет удовлетворительную транспортную доступность, окружен объектами производственно-складского назначения, имеет низкую проходимость, при этом коэффициент на местоположение оценщик при расчете применяет равным 1, то есть сопоставимым по местоположению с объектом оценки. Более того скриншот, представленный в приложении к Отчету на стр. 61 не содержит информации о назначении здания. Таким образом, оценщик нарушил п. 5 ФСО №3, а также п. 22в ФСО №7. </w:t>
      </w:r>
    </w:p>
    <w:p w:rsidR="00B67B32" w:rsidRPr="00037CD9" w:rsidRDefault="00B67B32" w:rsidP="00B67B32">
      <w:pPr>
        <w:numPr>
          <w:ilvl w:val="0"/>
          <w:numId w:val="16"/>
        </w:numPr>
        <w:shd w:val="clear" w:color="auto" w:fill="FFFFFF"/>
        <w:tabs>
          <w:tab w:val="right" w:pos="0"/>
        </w:tabs>
        <w:ind w:left="0" w:firstLine="360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 странице 56 Отчета в таблице 9.2 приведены весовые коэффициенты для согласования итоговой стоимости. Однако, расчет того или иного весового коэффициента в Отчете отсутствует, что затрудняет восприятие порядка определения итоговой величины рыночной стоимости объекта оценки. Таким образом, оценщик нарушил 27 ФСО №7 и п. 28 ФСО № 7.</w:t>
      </w:r>
    </w:p>
    <w:p w:rsidR="00B67B32" w:rsidRPr="00037CD9" w:rsidRDefault="00B67B32" w:rsidP="00B67B3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ab/>
        <w:t>Оценщиком допущены грубые нарушения требований законодательства об оценочной деятельности к составлению отчета и требований к информации, используемой в отчете при проведении оценки</w:t>
      </w:r>
    </w:p>
    <w:p w:rsidR="00ED7ED5" w:rsidRPr="00037CD9" w:rsidRDefault="00ED7ED5" w:rsidP="00B67B3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  <w:color w:val="000000"/>
        </w:rPr>
      </w:pPr>
    </w:p>
    <w:p w:rsidR="00ED7ED5" w:rsidRPr="00037CD9" w:rsidRDefault="00ED7ED5" w:rsidP="00ED7ED5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  <w:color w:val="000000"/>
        </w:rPr>
        <w:t xml:space="preserve">       </w:t>
      </w:r>
      <w:r w:rsidRPr="00037CD9">
        <w:rPr>
          <w:rFonts w:ascii="PT Astra Serif" w:hAnsi="PT Astra Serif"/>
        </w:rPr>
        <w:t xml:space="preserve">Комиссией принято РЕШЕНИЕ: </w:t>
      </w:r>
    </w:p>
    <w:p w:rsidR="00B67B32" w:rsidRDefault="00B67B32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lastRenderedPageBreak/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5749A4">
        <w:rPr>
          <w:rFonts w:ascii="PT Astra Serif" w:hAnsi="PT Astra Serif"/>
        </w:rPr>
        <w:t>ФИО</w:t>
      </w:r>
      <w:r w:rsidRPr="00037CD9">
        <w:rPr>
          <w:rFonts w:ascii="PT Astra Serif" w:hAnsi="PT Astra Serif"/>
        </w:rPr>
        <w:t xml:space="preserve"> об оспаривании кадастровой стоимости объекта недвижимости с кадастровыми номером 70:21:0100042:174, расположенного по адресу: Томская область, г. Томск, ул. Транспортная, д. 1а.</w:t>
      </w:r>
    </w:p>
    <w:p w:rsidR="00BF04E7" w:rsidRDefault="00BF04E7" w:rsidP="00C06E69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A0398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Лабуткина Людмила Александровна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03986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Заместитель 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F04E7" w:rsidRDefault="00BF04E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6DC" w:rsidRDefault="007C26DC">
      <w:r>
        <w:separator/>
      </w:r>
    </w:p>
  </w:endnote>
  <w:endnote w:type="continuationSeparator" w:id="0">
    <w:p w:rsidR="007C26DC" w:rsidRDefault="007C2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6DC" w:rsidRDefault="007C26DC">
      <w:r>
        <w:separator/>
      </w:r>
    </w:p>
  </w:footnote>
  <w:footnote w:type="continuationSeparator" w:id="0">
    <w:p w:rsidR="007C26DC" w:rsidRDefault="007C26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06DE"/>
    <w:multiLevelType w:val="hybridMultilevel"/>
    <w:tmpl w:val="43B4A08A"/>
    <w:lvl w:ilvl="0" w:tplc="F24035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2"/>
  </w:num>
  <w:num w:numId="5">
    <w:abstractNumId w:val="3"/>
  </w:num>
  <w:num w:numId="6">
    <w:abstractNumId w:val="13"/>
  </w:num>
  <w:num w:numId="7">
    <w:abstractNumId w:val="5"/>
  </w:num>
  <w:num w:numId="8">
    <w:abstractNumId w:val="9"/>
  </w:num>
  <w:num w:numId="9">
    <w:abstractNumId w:val="8"/>
  </w:num>
  <w:num w:numId="10">
    <w:abstractNumId w:val="11"/>
  </w:num>
  <w:num w:numId="11">
    <w:abstractNumId w:val="6"/>
  </w:num>
  <w:num w:numId="12">
    <w:abstractNumId w:val="15"/>
  </w:num>
  <w:num w:numId="13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6D7F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A20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E7F36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B28"/>
    <w:rsid w:val="004700B7"/>
    <w:rsid w:val="00471CCD"/>
    <w:rsid w:val="00473EC0"/>
    <w:rsid w:val="004743C3"/>
    <w:rsid w:val="00474C4D"/>
    <w:rsid w:val="00474ECF"/>
    <w:rsid w:val="00475067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49A4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57FB3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26DC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E755F"/>
    <w:rsid w:val="007F1547"/>
    <w:rsid w:val="007F178D"/>
    <w:rsid w:val="007F2551"/>
    <w:rsid w:val="007F45CA"/>
    <w:rsid w:val="007F60D9"/>
    <w:rsid w:val="007F6C3C"/>
    <w:rsid w:val="007F78D5"/>
    <w:rsid w:val="007F7B55"/>
    <w:rsid w:val="0080104B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38F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2F32"/>
    <w:rsid w:val="00925BFB"/>
    <w:rsid w:val="00933872"/>
    <w:rsid w:val="0093401A"/>
    <w:rsid w:val="009345AE"/>
    <w:rsid w:val="009428F4"/>
    <w:rsid w:val="00942E6F"/>
    <w:rsid w:val="009443D6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986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5833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78F"/>
    <w:rsid w:val="00B56BD5"/>
    <w:rsid w:val="00B60FE0"/>
    <w:rsid w:val="00B630EC"/>
    <w:rsid w:val="00B640ED"/>
    <w:rsid w:val="00B65B8A"/>
    <w:rsid w:val="00B65FA3"/>
    <w:rsid w:val="00B67B32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04E7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2C82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533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D7ED5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1101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251</cp:revision>
  <cp:lastPrinted>2021-11-12T10:03:00Z</cp:lastPrinted>
  <dcterms:created xsi:type="dcterms:W3CDTF">2020-10-29T08:09:00Z</dcterms:created>
  <dcterms:modified xsi:type="dcterms:W3CDTF">2021-11-16T01:39:00Z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