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B301C8" w:rsidRPr="00BE686B">
        <w:rPr>
          <w:rFonts w:ascii="PT Astra Serif" w:hAnsi="PT Astra Serif"/>
          <w:b/>
          <w:bCs/>
        </w:rPr>
        <w:t>6</w:t>
      </w:r>
      <w:r w:rsidR="00BE686B" w:rsidRPr="00BE686B">
        <w:rPr>
          <w:rFonts w:ascii="PT Astra Serif" w:hAnsi="PT Astra Serif"/>
          <w:b/>
          <w:bCs/>
        </w:rPr>
        <w:t>1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D90A52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10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заместитель председателя комиссии, заместитель руководителя Управления Федеральной службы государственной регистрации, кадастра и картографии по Томской области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Сергеев Алексей Леонидович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директор ООО «Топаз», ООО «Рубин»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Островерхов Алексей Николаевич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представитель ООО «Детский реабилитационный центр «Шаг вперед.Томск»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4E3F7D" w:rsidRPr="00BE686B" w:rsidRDefault="00736B16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BE686B">
        <w:rPr>
          <w:rFonts w:ascii="PT Astra Serif" w:hAnsi="PT Astra Serif"/>
          <w:sz w:val="24"/>
          <w:szCs w:val="24"/>
        </w:rPr>
        <w:lastRenderedPageBreak/>
        <w:t>Н</w:t>
      </w:r>
      <w:r w:rsidR="00AF3363" w:rsidRPr="00BE686B">
        <w:rPr>
          <w:rFonts w:ascii="PT Astra Serif" w:hAnsi="PT Astra Serif"/>
          <w:sz w:val="24"/>
          <w:szCs w:val="24"/>
        </w:rPr>
        <w:t>а заседании</w:t>
      </w:r>
      <w:r w:rsidR="007D0CE5" w:rsidRPr="00BE6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AF3363" w:rsidRPr="00BE686B">
        <w:rPr>
          <w:rFonts w:ascii="PT Astra Serif" w:hAnsi="PT Astra Serif"/>
          <w:sz w:val="24"/>
          <w:szCs w:val="24"/>
        </w:rPr>
        <w:t>рассмотре</w:t>
      </w:r>
      <w:r w:rsidR="007D0CE5" w:rsidRPr="00BE686B">
        <w:rPr>
          <w:rFonts w:ascii="PT Astra Serif" w:hAnsi="PT Astra Serif"/>
          <w:sz w:val="24"/>
          <w:szCs w:val="24"/>
        </w:rPr>
        <w:t>но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4666BA" w:rsidRPr="00BE686B">
        <w:rPr>
          <w:rFonts w:ascii="PT Astra Serif" w:hAnsi="PT Astra Serif"/>
          <w:sz w:val="24"/>
          <w:szCs w:val="24"/>
        </w:rPr>
        <w:t>18</w:t>
      </w:r>
      <w:r w:rsidR="00BE6A23" w:rsidRPr="00BE686B">
        <w:rPr>
          <w:rFonts w:ascii="PT Astra Serif" w:hAnsi="PT Astra Serif"/>
          <w:sz w:val="24"/>
          <w:szCs w:val="24"/>
        </w:rPr>
        <w:t>.</w:t>
      </w:r>
      <w:r w:rsidR="00ED0044" w:rsidRPr="00BE686B">
        <w:rPr>
          <w:rFonts w:ascii="PT Astra Serif" w:hAnsi="PT Astra Serif"/>
          <w:sz w:val="24"/>
          <w:szCs w:val="24"/>
        </w:rPr>
        <w:t>1</w:t>
      </w:r>
      <w:r w:rsidR="00E64224" w:rsidRPr="00BE686B">
        <w:rPr>
          <w:rFonts w:ascii="PT Astra Serif" w:hAnsi="PT Astra Serif"/>
          <w:sz w:val="24"/>
          <w:szCs w:val="24"/>
        </w:rPr>
        <w:t>1</w:t>
      </w:r>
      <w:r w:rsidR="00BE6A23" w:rsidRPr="00BE686B">
        <w:rPr>
          <w:rFonts w:ascii="PT Astra Serif" w:hAnsi="PT Astra Serif"/>
          <w:sz w:val="24"/>
          <w:szCs w:val="24"/>
        </w:rPr>
        <w:t>.2021 вх. № 2021/</w:t>
      </w:r>
      <w:r w:rsidR="00EE53D3" w:rsidRPr="00BE686B">
        <w:rPr>
          <w:rFonts w:ascii="PT Astra Serif" w:hAnsi="PT Astra Serif"/>
          <w:sz w:val="24"/>
          <w:szCs w:val="24"/>
        </w:rPr>
        <w:t>20</w:t>
      </w:r>
      <w:r w:rsidR="00BE686B" w:rsidRPr="00BE686B">
        <w:rPr>
          <w:rFonts w:ascii="PT Astra Serif" w:hAnsi="PT Astra Serif"/>
          <w:sz w:val="24"/>
          <w:szCs w:val="24"/>
        </w:rPr>
        <w:t>9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от</w:t>
      </w:r>
      <w:r w:rsidR="00DC34A0" w:rsidRPr="00BE686B">
        <w:rPr>
          <w:rFonts w:ascii="PT Astra Serif" w:hAnsi="PT Astra Serif"/>
          <w:sz w:val="24"/>
          <w:szCs w:val="24"/>
        </w:rPr>
        <w:t xml:space="preserve"> </w:t>
      </w:r>
      <w:r w:rsidR="00BE686B" w:rsidRPr="00BE686B">
        <w:rPr>
          <w:rFonts w:ascii="PT Astra Serif" w:hAnsi="PT Astra Serif"/>
          <w:sz w:val="24"/>
          <w:szCs w:val="24"/>
        </w:rPr>
        <w:t>ООО «Топаз» (ОГРН 1077017028395)</w:t>
      </w:r>
      <w:r w:rsidR="00933872" w:rsidRPr="00BE686B">
        <w:rPr>
          <w:rFonts w:ascii="PT Astra Serif" w:hAnsi="PT Astra Serif"/>
          <w:sz w:val="24"/>
          <w:szCs w:val="24"/>
        </w:rPr>
        <w:t xml:space="preserve"> </w:t>
      </w:r>
      <w:r w:rsidR="00A77FCC" w:rsidRPr="00BE6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BE686B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BE686B">
        <w:rPr>
          <w:rFonts w:ascii="PT Astra Serif" w:hAnsi="PT Astra Serif"/>
          <w:sz w:val="24"/>
          <w:szCs w:val="24"/>
        </w:rPr>
        <w:t xml:space="preserve"> </w:t>
      </w:r>
      <w:r w:rsidR="00EE53D3" w:rsidRPr="00BE686B">
        <w:rPr>
          <w:rFonts w:ascii="PT Astra Serif" w:hAnsi="PT Astra Serif"/>
          <w:sz w:val="24"/>
          <w:szCs w:val="24"/>
        </w:rPr>
        <w:t xml:space="preserve">Томская область, г. </w:t>
      </w:r>
      <w:r w:rsidR="004666BA" w:rsidRPr="00BE686B">
        <w:rPr>
          <w:rFonts w:ascii="PT Astra Serif" w:hAnsi="PT Astra Serif"/>
          <w:sz w:val="24"/>
          <w:szCs w:val="24"/>
        </w:rPr>
        <w:t>Томск</w:t>
      </w:r>
      <w:r w:rsidR="00EE53D3" w:rsidRPr="00BE686B">
        <w:rPr>
          <w:rFonts w:ascii="PT Astra Serif" w:hAnsi="PT Astra Serif"/>
          <w:sz w:val="24"/>
          <w:szCs w:val="24"/>
        </w:rPr>
        <w:t xml:space="preserve">, </w:t>
      </w:r>
      <w:r w:rsidR="004666BA" w:rsidRPr="00BE686B">
        <w:rPr>
          <w:rFonts w:ascii="PT Astra Serif" w:hAnsi="PT Astra Serif"/>
          <w:sz w:val="24"/>
          <w:szCs w:val="24"/>
        </w:rPr>
        <w:t>ул</w:t>
      </w:r>
      <w:r w:rsidR="00EE53D3" w:rsidRPr="00BE686B">
        <w:rPr>
          <w:rFonts w:ascii="PT Astra Serif" w:hAnsi="PT Astra Serif"/>
          <w:sz w:val="24"/>
          <w:szCs w:val="24"/>
        </w:rPr>
        <w:t xml:space="preserve">. </w:t>
      </w:r>
      <w:r w:rsidR="00BE686B" w:rsidRPr="00BE686B">
        <w:rPr>
          <w:rFonts w:ascii="PT Astra Serif" w:hAnsi="PT Astra Serif"/>
          <w:sz w:val="24"/>
          <w:szCs w:val="24"/>
        </w:rPr>
        <w:t>Нахимова,</w:t>
      </w:r>
      <w:r w:rsidR="00EE53D3" w:rsidRPr="00BE686B">
        <w:rPr>
          <w:rFonts w:ascii="PT Astra Serif" w:hAnsi="PT Astra Serif"/>
          <w:sz w:val="24"/>
          <w:szCs w:val="24"/>
        </w:rPr>
        <w:t xml:space="preserve"> д. </w:t>
      </w:r>
      <w:r w:rsidR="00BE686B" w:rsidRPr="00BE686B">
        <w:rPr>
          <w:rFonts w:ascii="PT Astra Serif" w:hAnsi="PT Astra Serif"/>
          <w:sz w:val="24"/>
          <w:szCs w:val="24"/>
        </w:rPr>
        <w:t>11</w:t>
      </w:r>
      <w:r w:rsidR="00EE53D3" w:rsidRPr="00BE686B">
        <w:rPr>
          <w:rFonts w:ascii="PT Astra Serif" w:hAnsi="PT Astra Serif"/>
          <w:sz w:val="24"/>
          <w:szCs w:val="24"/>
        </w:rPr>
        <w:t>.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BE686B" w:rsidP="004666BA">
            <w:pPr>
              <w:pStyle w:val="af1"/>
            </w:pPr>
            <w:r w:rsidRPr="00BE686B">
              <w:t>70:21:0200027:3007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BE686B" w:rsidP="009623CC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Томская область, г. Томск, ул. Мокрушина, 1б</w:t>
            </w:r>
          </w:p>
        </w:tc>
      </w:tr>
    </w:tbl>
    <w:p w:rsidR="00B301C8" w:rsidRPr="00BE686B" w:rsidRDefault="00B301C8" w:rsidP="000E0D98">
      <w:pPr>
        <w:ind w:firstLine="567"/>
        <w:jc w:val="both"/>
        <w:rPr>
          <w:rFonts w:ascii="PT Astra Serif" w:hAnsi="PT Astra Serif"/>
        </w:rPr>
      </w:pPr>
    </w:p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его рыночной стоимости в размере </w:t>
      </w:r>
      <w:r w:rsidR="00BE686B" w:rsidRPr="00BE686B">
        <w:rPr>
          <w:rFonts w:ascii="PT Astra Serif" w:hAnsi="PT Astra Serif"/>
        </w:rPr>
        <w:t xml:space="preserve">32 290 000 (тридцать два миллиона двести девяносто тысяч) </w:t>
      </w:r>
      <w:r w:rsidR="00B301C8" w:rsidRPr="00BE686B">
        <w:rPr>
          <w:rFonts w:ascii="PT Astra Serif" w:hAnsi="PT Astra Serif"/>
        </w:rPr>
        <w:t>рублей</w:t>
      </w:r>
      <w:r w:rsidR="00EE53D3" w:rsidRPr="00BE686B">
        <w:rPr>
          <w:rFonts w:ascii="PT Astra Serif" w:hAnsi="PT Astra Serif"/>
        </w:rPr>
        <w:t xml:space="preserve">, определенной по состоянию на 01.01.2019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p w:rsidR="00B301C8" w:rsidRPr="00BE686B" w:rsidRDefault="00B301C8" w:rsidP="000E0D98">
      <w:pPr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BE686B" w:rsidTr="00D576C8">
        <w:tc>
          <w:tcPr>
            <w:tcW w:w="3083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BE686B" w:rsidRPr="00BE686B" w:rsidTr="00D576C8">
        <w:tc>
          <w:tcPr>
            <w:tcW w:w="3083" w:type="dxa"/>
            <w:shd w:val="clear" w:color="auto" w:fill="auto"/>
          </w:tcPr>
          <w:p w:rsidR="00BE686B" w:rsidRPr="009B0982" w:rsidRDefault="00BE686B" w:rsidP="00BE686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Соколова Дина Евгеньевна</w:t>
            </w:r>
          </w:p>
        </w:tc>
        <w:tc>
          <w:tcPr>
            <w:tcW w:w="3130" w:type="dxa"/>
            <w:shd w:val="clear" w:color="auto" w:fill="auto"/>
          </w:tcPr>
          <w:p w:rsidR="00BE686B" w:rsidRPr="009B0982" w:rsidRDefault="00BE686B" w:rsidP="00BE686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BE686B" w:rsidRPr="009B0982" w:rsidRDefault="00BE686B" w:rsidP="00BE686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0002510 от 22.07.2020, номер в реестре 008873</w:t>
            </w:r>
          </w:p>
        </w:tc>
      </w:tr>
    </w:tbl>
    <w:p w:rsidR="00B301C8" w:rsidRPr="00BE686B" w:rsidRDefault="00B301C8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BE686B" w:rsidRPr="00BE686B" w:rsidRDefault="00B301C8" w:rsidP="00BE686B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BE686B" w:rsidRPr="00BE686B">
        <w:rPr>
          <w:rFonts w:ascii="PT Astra Serif" w:hAnsi="PT Astra Serif"/>
        </w:rPr>
        <w:t>1.</w:t>
      </w:r>
      <w:r w:rsidR="00BE686B" w:rsidRPr="00BE686B">
        <w:rPr>
          <w:rFonts w:ascii="PT Astra Serif" w:hAnsi="PT Astra Serif"/>
        </w:rPr>
        <w:tab/>
        <w:t xml:space="preserve">На стр. 56 Отчета при обосновании корректировки на состояние объекта при определении рыночной стоимости оцениваемого здания сравнительным подходом оценщик пишет: «В данном случае, Оценщиком применяется корректировка к помещениям подвала и 1-го этажа, занятыми гаражами и складами, которые характеризуются отсутствием отделки относительно объектов-аналогов...». Однако в табл. 3.2 на стр. 38-39 Отчета оценщик характеризует помещения складов и гаражей как имеющих простую отделку или ее отсутствие. То есть наблюдается противоречие, которое нарушает требования п. 5 ФСО №3. </w:t>
      </w:r>
    </w:p>
    <w:p w:rsidR="00BE686B" w:rsidRPr="00BE686B" w:rsidRDefault="00BE686B" w:rsidP="00BE686B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отчете отсутствуют фотоматериалы складских помещений и гаражей в составе объекта оценки, отображающие их состояние. В данном случае нарушены требования п. 5 ФСО №3.</w:t>
      </w:r>
    </w:p>
    <w:p w:rsidR="00BE686B" w:rsidRPr="00BE686B" w:rsidRDefault="00BE686B" w:rsidP="00BE686B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2.</w:t>
      </w:r>
      <w:r w:rsidRPr="00BE686B">
        <w:rPr>
          <w:rFonts w:ascii="PT Astra Serif" w:hAnsi="PT Astra Serif"/>
        </w:rPr>
        <w:tab/>
        <w:t>На стр. 75-78 в приложении к рассматриваемому отчету представлены скриншоты объявлений из электронной базы недвижимости ORIS об объектах-аналогах, применяемых оценщиком в сравнительном подходе. В тексте объявлений информация о составе объектов-аналогов, то есть о долях, приходящихся на офисные и производственно-складские части зданий, отсутствует. Однако в расчетной таблице на стр. 57 Отчета оценщик применяет корректировку на функциональное назначение объекта в размере 0% в отношении объектов-аналогов №№ 2 и 4. Данная корректировка не обоснована и могла повлечь искажение стоимости оцениваемого объекта в рамках сравнительного подхода. Нарушены требования п. 5 ФСО №3.</w:t>
      </w:r>
    </w:p>
    <w:p w:rsidR="00BE686B" w:rsidRPr="00BE686B" w:rsidRDefault="00BE686B" w:rsidP="00BE686B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3.</w:t>
      </w:r>
      <w:r w:rsidRPr="00BE686B">
        <w:rPr>
          <w:rFonts w:ascii="PT Astra Serif" w:hAnsi="PT Astra Serif"/>
        </w:rPr>
        <w:tab/>
        <w:t xml:space="preserve">Объект оценки расположен по ул. Мокрушина, д. 1б, в зоне многоэтажной жилой застройки, имеет удобный подъезд к зданию и высокую проходимость. Здание, расположенное по адресу: ул. Красноармейская 150-152, выбранное в качестве объекта-аналога №3 при расчете рыночной стоимости объекта оценки сравнительным подходом, оценщик ошибочно относит по местоположению к зоне административного центра города. Однако объект-аналог №3 достаточно приближен к объекту оценки согласно данным https://www.tomsk.ru09.ru/map/. Кроме того, данный объект-аналог расположен обособлено, в значительном удалении от остановок общественного транспорта, имеет неудобный подъезд, отсутствие парковки и низкую проходимость. В расчетной таблице на стр. 57 Отчета оценщик применяет корректировку на местоположение в размере </w:t>
      </w:r>
      <w:r w:rsidRPr="00BE686B">
        <w:rPr>
          <w:rFonts w:ascii="PT Astra Serif" w:hAnsi="PT Astra Serif"/>
        </w:rPr>
        <w:lastRenderedPageBreak/>
        <w:t>(минус)12% в отношении объекта-аналога №3 необоснованно. Тем самым уменьшая стоимость объекта оценки в раках сравнительного подхода.</w:t>
      </w:r>
    </w:p>
    <w:p w:rsidR="00B301C8" w:rsidRPr="00BE686B" w:rsidRDefault="00BE686B" w:rsidP="00BE686B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Здание по адресу: г. Томск, ул. Шевченко, д.49б, выбранное оценщиком в качестве объекта-аналога №4, расположено в промзоне, внутриквартально, в значительном удалении от жилой и административной застройки и остановок общественного транспорта и имеет низкую проходимость. Однако в расчетной таблице на стр. 57 Отчета корректировка на местоположение в отношении объекта-аналога № 4 применена в размере всего «минус»1%, а корректировка на «Красную линию» отсутствует вовсе, что не отражает действительную разницу в местоположении объекта оценки и объекта-аналога №4. Нарушены требования п. 5 ФСО №3, а также п. 22б ФСО №7. Нарушение требований привело к занижению стоимости оцениваемого здания в рамках сравнительного подхода.</w:t>
      </w:r>
    </w:p>
    <w:p w:rsidR="00BE686B" w:rsidRDefault="00BE686B" w:rsidP="00D90A52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ED0044" w:rsidRPr="00BE686B" w:rsidRDefault="00ED0044" w:rsidP="00D90A52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Комиссией принято РЕШЕНИЕ: </w:t>
      </w:r>
    </w:p>
    <w:p w:rsidR="00B301C8" w:rsidRPr="00BE686B" w:rsidRDefault="00BE686B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ООО «Топаз» об оспаривании кадастровой стоимости объекта недвижимости с кадастровыми номером 70:21:0200027:3007, расположенного по адресу: Томская область, г. Томск, ул. Мокрушина, 1б.</w:t>
      </w:r>
    </w:p>
    <w:p w:rsidR="00BE686B" w:rsidRDefault="00BE686B" w:rsidP="003C0B06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Pr="00BE686B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Результаты голосования за принятое решение:</w:t>
      </w:r>
    </w:p>
    <w:p w:rsidR="00544873" w:rsidRPr="00BE686B" w:rsidRDefault="00544873" w:rsidP="00544873">
      <w:pPr>
        <w:pStyle w:val="Default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Малиновская Елена Юрьевна – за;</w:t>
      </w:r>
    </w:p>
    <w:p w:rsidR="00544873" w:rsidRPr="00BE686B" w:rsidRDefault="00544873" w:rsidP="00544873">
      <w:pPr>
        <w:pStyle w:val="Default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Лабуткина Людмила Александровна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Лиманская Наталья Викторовна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Мельникова Екатерина Феликсовна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Чадаева Инна Валерьевна – за.</w:t>
      </w:r>
    </w:p>
    <w:p w:rsidR="0078340A" w:rsidRPr="00BE6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78340A" w:rsidRPr="00BE686B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Pr="00BE686B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E686B" w:rsidRDefault="00BE686B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Pr="004666BA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7AAB" w:rsidRDefault="003E7AAB">
      <w:r>
        <w:separator/>
      </w:r>
    </w:p>
  </w:endnote>
  <w:endnote w:type="continuationSeparator" w:id="0">
    <w:p w:rsidR="003E7AAB" w:rsidRDefault="003E7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7AAB" w:rsidRDefault="003E7AAB">
      <w:r>
        <w:separator/>
      </w:r>
    </w:p>
  </w:footnote>
  <w:footnote w:type="continuationSeparator" w:id="0">
    <w:p w:rsidR="003E7AAB" w:rsidRDefault="003E7A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1"/>
  </w:num>
  <w:num w:numId="5">
    <w:abstractNumId w:val="2"/>
  </w:num>
  <w:num w:numId="6">
    <w:abstractNumId w:val="13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6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4"/>
  </w:num>
  <w:num w:numId="15">
    <w:abstractNumId w:val="0"/>
  </w:num>
  <w:num w:numId="16">
    <w:abstractNumId w:val="3"/>
  </w:num>
  <w:num w:numId="17">
    <w:abstractNumId w:val="1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0EE6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E7AAB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66BA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187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99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99"/>
    <w:locked/>
    <w:rsid w:val="00D90A5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1127</TotalTime>
  <Pages>3</Pages>
  <Words>1037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237</cp:revision>
  <cp:lastPrinted>2021-12-13T09:52:00Z</cp:lastPrinted>
  <dcterms:created xsi:type="dcterms:W3CDTF">2020-10-29T08:09:00Z</dcterms:created>
  <dcterms:modified xsi:type="dcterms:W3CDTF">2021-12-16T03:28:00Z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