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719" w:rsidRDefault="00B87719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87719" w:rsidRDefault="00B87719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87719" w:rsidRDefault="00B87719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87719" w:rsidRDefault="00B87719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87719" w:rsidRDefault="00B87719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87719" w:rsidRDefault="00B87719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87719" w:rsidRDefault="00B87719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87719" w:rsidRDefault="00B87719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87719" w:rsidRDefault="00B87719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87719" w:rsidRDefault="00B87719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87719" w:rsidRDefault="00B87719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87719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3A1DF2">
        <w:rPr>
          <w:rFonts w:ascii="PT Astra Serif" w:hAnsi="PT Astra Serif"/>
          <w:b/>
          <w:bCs/>
        </w:rPr>
        <w:t>8</w:t>
      </w:r>
      <w:r w:rsidR="0043450E" w:rsidRPr="00B87719">
        <w:rPr>
          <w:rFonts w:ascii="PT Astra Serif" w:hAnsi="PT Astra Serif"/>
          <w:b/>
          <w:bCs/>
        </w:rPr>
        <w:t>1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B301C8" w:rsidRPr="00BE686B" w:rsidRDefault="00736B16" w:rsidP="00B87719">
      <w:pPr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43450E">
        <w:rPr>
          <w:rFonts w:ascii="PT Astra Serif" w:hAnsi="PT Astra Serif"/>
        </w:rPr>
        <w:t>30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E64224" w:rsidRPr="00BE686B">
        <w:rPr>
          <w:rFonts w:ascii="PT Astra Serif" w:hAnsi="PT Astra Serif"/>
        </w:rPr>
        <w:t>1</w:t>
      </w:r>
      <w:r w:rsidR="00BE6A23" w:rsidRPr="00BE686B">
        <w:rPr>
          <w:rFonts w:ascii="PT Astra Serif" w:hAnsi="PT Astra Serif"/>
        </w:rPr>
        <w:t>.2021 вх. № 2021/</w:t>
      </w:r>
      <w:r w:rsidR="0043450E">
        <w:rPr>
          <w:rFonts w:ascii="PT Astra Serif" w:hAnsi="PT Astra Serif"/>
        </w:rPr>
        <w:t>2</w:t>
      </w:r>
      <w:r w:rsidR="0043450E" w:rsidRPr="0043450E">
        <w:rPr>
          <w:rFonts w:ascii="PT Astra Serif" w:hAnsi="PT Astra Serif"/>
        </w:rPr>
        <w:t>30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B87719">
        <w:rPr>
          <w:rFonts w:ascii="PT Astra Serif" w:hAnsi="PT Astra Serif"/>
        </w:rPr>
        <w:t>ХХХ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B87719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43450E" w:rsidP="001E7CF1">
            <w:pPr>
              <w:pStyle w:val="af1"/>
            </w:pPr>
            <w:r>
              <w:lastRenderedPageBreak/>
              <w:t>70:20:0000003:3392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43450E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Стрежевой, мкр. 1-й, д. 124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43450E">
        <w:rPr>
          <w:rFonts w:ascii="PT Astra Serif" w:hAnsi="PT Astra Serif"/>
        </w:rPr>
        <w:t>7 123 299 (семь миллионов сто двадцать три тысячи двести девяносто девять)</w:t>
      </w:r>
      <w:r w:rsidR="003A1DF2" w:rsidRPr="00465ECF">
        <w:rPr>
          <w:rFonts w:ascii="PT Astra Serif" w:hAnsi="PT Astra Serif"/>
        </w:rPr>
        <w:t xml:space="preserve"> рублей, определенной по состоянию на 01.01.2019</w:t>
      </w:r>
      <w:r w:rsidR="00117847" w:rsidRPr="00BE686B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A1DF2" w:rsidRPr="00BE686B" w:rsidTr="00EF3D77">
        <w:tc>
          <w:tcPr>
            <w:tcW w:w="2981" w:type="dxa"/>
            <w:shd w:val="clear" w:color="auto" w:fill="auto"/>
          </w:tcPr>
          <w:p w:rsidR="003A1DF2" w:rsidRDefault="0043450E" w:rsidP="003A1DF2">
            <w:r>
              <w:t>Накрайников Алексей Сергеевич</w:t>
            </w:r>
          </w:p>
        </w:tc>
        <w:tc>
          <w:tcPr>
            <w:tcW w:w="3068" w:type="dxa"/>
            <w:shd w:val="clear" w:color="auto" w:fill="auto"/>
          </w:tcPr>
          <w:p w:rsidR="003A1DF2" w:rsidRDefault="003A1DF2" w:rsidP="0043450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</w:t>
            </w:r>
            <w:r w:rsidR="0043450E">
              <w:rPr>
                <w:rFonts w:ascii="PT Astra Serif" w:hAnsi="PT Astra Serif"/>
              </w:rPr>
              <w:t>Региональная ассоциация оценщиков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3069" w:type="dxa"/>
            <w:shd w:val="clear" w:color="auto" w:fill="auto"/>
          </w:tcPr>
          <w:p w:rsidR="003A1DF2" w:rsidRDefault="0043450E" w:rsidP="003A1DF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номер 00810, дата включения в реестр 24.05.2016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43450E" w:rsidRDefault="0043450E" w:rsidP="0043450E">
      <w:pPr>
        <w:numPr>
          <w:ilvl w:val="0"/>
          <w:numId w:val="25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Определение рыночной стоимости с выделением в ее составе налога на добавленную стоимость противоречит приведенным нормам законодательства об оценочной деятельности.</w:t>
      </w:r>
    </w:p>
    <w:p w:rsidR="0043450E" w:rsidRDefault="0043450E" w:rsidP="0043450E">
      <w:pPr>
        <w:autoSpaceDE w:val="0"/>
        <w:autoSpaceDN w:val="0"/>
        <w:adjustRightInd w:val="0"/>
        <w:jc w:val="both"/>
        <w:rPr>
          <w:rFonts w:ascii="PT Astra Serif" w:hAnsi="PT Astra Serif" w:cs="Calibri"/>
          <w:b/>
        </w:rPr>
      </w:pPr>
      <w:r>
        <w:rPr>
          <w:rFonts w:ascii="PT Astra Serif" w:hAnsi="PT Astra Serif"/>
        </w:rPr>
        <w:t xml:space="preserve">           Указанная позиция нашла отражение и в судебной практике (</w:t>
      </w:r>
      <w:r>
        <w:rPr>
          <w:rFonts w:ascii="PT Astra Serif" w:hAnsi="PT Astra Serif" w:cs="Tahoma"/>
        </w:rPr>
        <w:t xml:space="preserve">Кассационное определение Судебной коллегии по административным делам Верховного Суда Российской Федерации от 05.02.2020 № 5-КА19-66, </w:t>
      </w:r>
      <w:r>
        <w:rPr>
          <w:rFonts w:ascii="PT Astra Serif" w:hAnsi="PT Astra Serif" w:cs="Arial"/>
        </w:rPr>
        <w:t xml:space="preserve">Кассационное определение Судебной коллегии по административным делам Верховного Суда Российской Федерации от 19.02.2020 № 5-КА19-54, </w:t>
      </w:r>
      <w:r>
        <w:rPr>
          <w:rFonts w:ascii="PT Astra Serif" w:hAnsi="PT Astra Serif" w:cs="Calibri"/>
        </w:rPr>
        <w:t>пункт 52 Обзора судебной практики Верховного Суда РФ № 1 (2020), утвержденного Президиумом Верховного Суда РФ 10 июня 2020 года))</w:t>
      </w:r>
      <w:r>
        <w:rPr>
          <w:rFonts w:ascii="PT Astra Serif" w:hAnsi="PT Astra Serif" w:cs="Calibri"/>
          <w:b/>
        </w:rPr>
        <w:t>.</w:t>
      </w:r>
    </w:p>
    <w:p w:rsidR="0043450E" w:rsidRDefault="0043450E" w:rsidP="0043450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Отчёт Оценщика содержит в своих расчётах выделение налога на добавленную стоимость в табл. 18 на стр. 61 и в табл. 22 на стр. 76 Отчета, и, таким образом, нарушая вышеуказанные нормы. </w:t>
      </w:r>
    </w:p>
    <w:p w:rsidR="0043450E" w:rsidRDefault="0043450E" w:rsidP="0043450E">
      <w:pPr>
        <w:pStyle w:val="aff0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В тексте Отчета отсутствует описание рынка населенного пункта, в котором расположен объект оценки, и не представлены диапазоны цен соответствующего сегмента рынка, к которому относится объект оценки. </w:t>
      </w:r>
    </w:p>
    <w:p w:rsidR="0043450E" w:rsidRDefault="0043450E" w:rsidP="0043450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Отчёте при расчете рыночной стоимости объекта оценки в рамках сравнительного подхода и при расчёте размера арендной платы в рамках доходного подхода Оценщик применяет в качестве объектов-аналогов помещения и здания, расположенные в других населённых пунктах. </w:t>
      </w:r>
    </w:p>
    <w:p w:rsidR="0043450E" w:rsidRDefault="0043450E" w:rsidP="0043450E">
      <w:pPr>
        <w:pStyle w:val="aff0"/>
        <w:tabs>
          <w:tab w:val="left" w:pos="851"/>
        </w:tabs>
        <w:spacing w:after="0" w:line="240" w:lineRule="auto"/>
        <w:ind w:left="0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ab/>
        <w:t>Однако в Отчёте отсутствует обоснование критерия выбора объектов-аналогов, включая сопоставимость объектов-аналогов с объектом оценки по ценообразующему фактору - местоположение (населенный пункт). При этом корректировка стоимости на местоположение объектов-аналогов по отношению к объекту оценки, в расчетах оценщика отсутствует (то есть принята в размере 0%).</w:t>
      </w:r>
    </w:p>
    <w:p w:rsidR="0043450E" w:rsidRDefault="0043450E" w:rsidP="0043450E">
      <w:pPr>
        <w:ind w:firstLine="567"/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Cs/>
        </w:rPr>
        <w:t xml:space="preserve">Таким образом, нарушены требования </w:t>
      </w:r>
      <w:r>
        <w:rPr>
          <w:rFonts w:ascii="PT Astra Serif" w:hAnsi="PT Astra Serif"/>
          <w:b/>
          <w:bCs/>
        </w:rPr>
        <w:t xml:space="preserve">п. 11б и 11в ФСО №7, </w:t>
      </w:r>
      <w:r>
        <w:rPr>
          <w:rFonts w:ascii="PT Astra Serif" w:hAnsi="PT Astra Serif"/>
          <w:bCs/>
        </w:rPr>
        <w:t xml:space="preserve">а также </w:t>
      </w:r>
      <w:r>
        <w:rPr>
          <w:rFonts w:ascii="PT Astra Serif" w:hAnsi="PT Astra Serif"/>
          <w:b/>
          <w:bCs/>
        </w:rPr>
        <w:t>п. 22в  ФСО №7</w:t>
      </w:r>
      <w:r>
        <w:rPr>
          <w:rFonts w:ascii="PT Astra Serif" w:hAnsi="PT Astra Serif"/>
          <w:bCs/>
        </w:rPr>
        <w:t xml:space="preserve">. </w:t>
      </w:r>
    </w:p>
    <w:p w:rsidR="0043450E" w:rsidRDefault="0043450E" w:rsidP="0043450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43450E" w:rsidRDefault="0043450E" w:rsidP="0043450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43450E" w:rsidRDefault="0043450E" w:rsidP="0043450E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B87719">
        <w:rPr>
          <w:rFonts w:ascii="PT Astra Serif" w:hAnsi="PT Astra Serif"/>
        </w:rPr>
        <w:t>ХХХ</w:t>
      </w:r>
      <w:bookmarkStart w:id="0" w:name="_GoBack"/>
      <w:bookmarkEnd w:id="0"/>
      <w:r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70:20:0000003:3392, расположенного по адресу: Томская область, г. Стрежевой, мкр. 1-й, д. 124.</w:t>
      </w:r>
    </w:p>
    <w:p w:rsidR="003A1DF2" w:rsidRPr="00465ECF" w:rsidRDefault="003A1DF2" w:rsidP="003A1DF2">
      <w:pPr>
        <w:pStyle w:val="Default"/>
        <w:ind w:firstLine="567"/>
        <w:jc w:val="both"/>
        <w:rPr>
          <w:rFonts w:ascii="PT Astra Serif" w:hAnsi="PT Astra Serif"/>
        </w:rPr>
      </w:pPr>
    </w:p>
    <w:p w:rsidR="003A1DF2" w:rsidRPr="00465ECF" w:rsidRDefault="003A1DF2" w:rsidP="003A1DF2">
      <w:pPr>
        <w:pStyle w:val="Default"/>
        <w:ind w:firstLine="708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lastRenderedPageBreak/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C6F" w:rsidRDefault="008E3C6F">
      <w:r>
        <w:separator/>
      </w:r>
    </w:p>
  </w:endnote>
  <w:endnote w:type="continuationSeparator" w:id="0">
    <w:p w:rsidR="008E3C6F" w:rsidRDefault="008E3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C6F" w:rsidRDefault="008E3C6F">
      <w:r>
        <w:separator/>
      </w:r>
    </w:p>
  </w:footnote>
  <w:footnote w:type="continuationSeparator" w:id="0">
    <w:p w:rsidR="008E3C6F" w:rsidRDefault="008E3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B2758"/>
    <w:multiLevelType w:val="hybridMultilevel"/>
    <w:tmpl w:val="FBD0F156"/>
    <w:lvl w:ilvl="0" w:tplc="D8E6846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0" w15:restartNumberingAfterBreak="0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0"/>
  </w:num>
  <w:num w:numId="4">
    <w:abstractNumId w:val="5"/>
  </w:num>
  <w:num w:numId="5">
    <w:abstractNumId w:val="6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16"/>
  </w:num>
  <w:num w:numId="11">
    <w:abstractNumId w:val="9"/>
  </w:num>
  <w:num w:numId="12">
    <w:abstractNumId w:val="22"/>
  </w:num>
  <w:num w:numId="1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0"/>
  </w:num>
  <w:num w:numId="15">
    <w:abstractNumId w:val="1"/>
  </w:num>
  <w:num w:numId="16">
    <w:abstractNumId w:val="7"/>
  </w:num>
  <w:num w:numId="17">
    <w:abstractNumId w:val="21"/>
  </w:num>
  <w:num w:numId="18">
    <w:abstractNumId w:val="17"/>
  </w:num>
  <w:num w:numId="19">
    <w:abstractNumId w:val="3"/>
  </w:num>
  <w:num w:numId="20">
    <w:abstractNumId w:val="23"/>
  </w:num>
  <w:num w:numId="21">
    <w:abstractNumId w:val="12"/>
  </w:num>
  <w:num w:numId="22">
    <w:abstractNumId w:val="2"/>
  </w:num>
  <w:num w:numId="23">
    <w:abstractNumId w:val="4"/>
  </w:num>
  <w:num w:numId="24">
    <w:abstractNumId w:val="11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7E09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50E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C6F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87719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DCCC5E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3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9EF44-8645-4C5D-954C-06976A657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77</TotalTime>
  <Pages>3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LUCH</cp:lastModifiedBy>
  <cp:revision>21</cp:revision>
  <cp:lastPrinted>2021-12-20T02:24:00Z</cp:lastPrinted>
  <dcterms:created xsi:type="dcterms:W3CDTF">2021-12-19T03:30:00Z</dcterms:created>
  <dcterms:modified xsi:type="dcterms:W3CDTF">2021-12-30T01:09:00Z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