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3E0" w:rsidRDefault="003753E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3753E0" w:rsidRDefault="003753E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3753E0" w:rsidRDefault="003753E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3753E0" w:rsidRDefault="003753E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3753E0" w:rsidRDefault="003753E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FB369E">
        <w:rPr>
          <w:rFonts w:ascii="PT Astra Serif" w:hAnsi="PT Astra Serif"/>
          <w:b/>
          <w:bCs/>
        </w:rPr>
        <w:t>9</w:t>
      </w:r>
      <w:r w:rsidR="00A95D05">
        <w:rPr>
          <w:rFonts w:ascii="PT Astra Serif" w:hAnsi="PT Astra Serif"/>
          <w:b/>
          <w:bCs/>
        </w:rPr>
        <w:t>3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B301C8" w:rsidRPr="00A95D05" w:rsidRDefault="00736B16" w:rsidP="00A95D05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A95D05">
        <w:rPr>
          <w:rFonts w:ascii="PT Astra Serif" w:hAnsi="PT Astra Serif"/>
        </w:rPr>
        <w:t>8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A95D05">
        <w:rPr>
          <w:rFonts w:ascii="PT Astra Serif" w:hAnsi="PT Astra Serif"/>
        </w:rPr>
        <w:t>40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3753E0">
        <w:rPr>
          <w:rFonts w:ascii="PT Astra Serif" w:hAnsi="PT Astra Serif"/>
        </w:rPr>
        <w:t>ХХХ</w:t>
      </w:r>
      <w:r w:rsidR="00302032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3753E0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A95D05" w:rsidP="001E7CF1">
            <w:pPr>
              <w:pStyle w:val="af1"/>
            </w:pPr>
            <w:r>
              <w:t>70:21:0200027:3724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A95D05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п. Угольный, д. 20а, бокс 19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A95D05">
        <w:rPr>
          <w:rFonts w:ascii="PT Astra Serif" w:hAnsi="PT Astra Serif"/>
        </w:rPr>
        <w:t xml:space="preserve">469 000 (четыреста шестьдесят девять тысяч)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2032" w:rsidRPr="00BE686B" w:rsidTr="00EF3D77">
        <w:tc>
          <w:tcPr>
            <w:tcW w:w="2981" w:type="dxa"/>
            <w:shd w:val="clear" w:color="auto" w:fill="auto"/>
          </w:tcPr>
          <w:p w:rsidR="00302032" w:rsidRPr="00231CF6" w:rsidRDefault="00A95D05" w:rsidP="00302032">
            <w:r>
              <w:t>Апанасенко Андрей Владимирович</w:t>
            </w:r>
          </w:p>
        </w:tc>
        <w:tc>
          <w:tcPr>
            <w:tcW w:w="3068" w:type="dxa"/>
            <w:shd w:val="clear" w:color="auto" w:fill="auto"/>
          </w:tcPr>
          <w:p w:rsidR="00302032" w:rsidRPr="00231CF6" w:rsidRDefault="00A95D05" w:rsidP="00302032">
            <w:r>
              <w:t>СРО Ассоциация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302032" w:rsidRDefault="00A95D05" w:rsidP="00A95D05">
            <w:r>
              <w:t>Свидетельство от 29.03.2010, номер в реестре 677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A95D05" w:rsidRDefault="00813FD3" w:rsidP="00A95D05">
      <w:pPr>
        <w:ind w:firstLine="567"/>
        <w:jc w:val="both"/>
        <w:rPr>
          <w:rFonts w:ascii="PT Astra Serif" w:eastAsia="Calibri" w:hAnsi="PT Astra Serif"/>
          <w:bCs/>
          <w:lang w:eastAsia="en-US"/>
        </w:rPr>
      </w:pPr>
      <w:r>
        <w:rPr>
          <w:rFonts w:ascii="PT Astra Serif" w:hAnsi="PT Astra Serif"/>
          <w:bCs/>
        </w:rPr>
        <w:tab/>
      </w:r>
      <w:r w:rsidR="00A95D05">
        <w:rPr>
          <w:rFonts w:ascii="PT Astra Serif" w:eastAsia="Calibri" w:hAnsi="PT Astra Serif"/>
          <w:bCs/>
          <w:lang w:eastAsia="en-US"/>
        </w:rPr>
        <w:t>Определение рыночной стоимости с выделением в ее составе налога на добавленную стоимость противоречит нормам законодательства об оценочной деятельности.</w:t>
      </w:r>
    </w:p>
    <w:p w:rsidR="00A95D05" w:rsidRDefault="00A95D05" w:rsidP="00A95D05">
      <w:pPr>
        <w:ind w:firstLine="567"/>
        <w:jc w:val="both"/>
        <w:rPr>
          <w:rFonts w:ascii="PT Astra Serif" w:eastAsia="Calibri" w:hAnsi="PT Astra Serif"/>
          <w:bCs/>
          <w:lang w:eastAsia="en-US"/>
        </w:rPr>
      </w:pPr>
      <w:r>
        <w:rPr>
          <w:rFonts w:ascii="PT Astra Serif" w:eastAsia="Calibri" w:hAnsi="PT Astra Serif"/>
          <w:bCs/>
          <w:lang w:eastAsia="en-US"/>
        </w:rPr>
        <w:t>Указанная позиция нашла отражение и в судебной практике (Кассационное определение Судебной коллегии по административным делам Верховного Суда Российской Федерации от 05.02.2020 № 5-КА19-66, Кассационное определение Судебной коллегии по административным делам Верховного Суда Российской Федерации от 19.02.2020 № 5-КА19-54, пункт 52 Обзора судебной практики Верховного Суда РФ № 1 (2020), утвержденного Президиумом Верховного Суда РФ 10 июня 2020 года)).</w:t>
      </w:r>
    </w:p>
    <w:p w:rsidR="00A95D05" w:rsidRDefault="00A95D05" w:rsidP="00A95D05">
      <w:pPr>
        <w:ind w:firstLine="567"/>
        <w:jc w:val="both"/>
        <w:rPr>
          <w:rFonts w:ascii="PT Astra Serif" w:eastAsia="Calibri" w:hAnsi="PT Astra Serif"/>
          <w:bCs/>
          <w:lang w:eastAsia="en-US"/>
        </w:rPr>
      </w:pPr>
      <w:r>
        <w:rPr>
          <w:rFonts w:ascii="PT Astra Serif" w:eastAsia="Calibri" w:hAnsi="PT Astra Serif"/>
          <w:bCs/>
          <w:lang w:eastAsia="en-US"/>
        </w:rPr>
        <w:t>Вместе с тем в нарушение выше названных норм Отчет оценщика содержит в своих расчетах выделение налога на добавленную стоимость (страницы 4 и 70 Отчета).</w:t>
      </w:r>
    </w:p>
    <w:p w:rsidR="00A95D05" w:rsidRDefault="00A95D05" w:rsidP="00A95D0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A95D05" w:rsidRDefault="00A95D05" w:rsidP="00A95D0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A95D05" w:rsidRDefault="00A95D05" w:rsidP="00A95D05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3753E0">
        <w:rPr>
          <w:rFonts w:ascii="PT Astra Serif" w:hAnsi="PT Astra Serif"/>
        </w:rPr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70:21:0200027:3724, расположенного по адресу: Томская область, г. Томск, п. Угольный, д. 20а, бокс 19.</w:t>
      </w:r>
    </w:p>
    <w:p w:rsidR="00302032" w:rsidRDefault="00302032" w:rsidP="00A95D05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BF1" w:rsidRDefault="002B1BF1">
      <w:r>
        <w:separator/>
      </w:r>
    </w:p>
  </w:endnote>
  <w:endnote w:type="continuationSeparator" w:id="0">
    <w:p w:rsidR="002B1BF1" w:rsidRDefault="002B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BF1" w:rsidRDefault="002B1BF1">
      <w:r>
        <w:separator/>
      </w:r>
    </w:p>
  </w:footnote>
  <w:footnote w:type="continuationSeparator" w:id="0">
    <w:p w:rsidR="002B1BF1" w:rsidRDefault="002B1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4E9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1BF1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032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3E0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86AF5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044C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1DBD"/>
    <w:rsid w:val="00A9300F"/>
    <w:rsid w:val="00A9501A"/>
    <w:rsid w:val="00A95D05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5EC158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D6BA7-4DE6-42F8-84AB-7A551CB0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149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33</cp:revision>
  <cp:lastPrinted>2021-12-20T02:24:00Z</cp:lastPrinted>
  <dcterms:created xsi:type="dcterms:W3CDTF">2021-12-19T03:30:00Z</dcterms:created>
  <dcterms:modified xsi:type="dcterms:W3CDTF">2021-12-30T01:16:00Z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