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1394"/>
        <w:gridCol w:w="4417"/>
      </w:tblGrid>
      <w:tr w:rsidR="00D700DD" w:rsidRPr="004666BA" w:rsidTr="00987D5C"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 w:val="restart"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 w:val="restart"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c>
          <w:tcPr>
            <w:tcW w:w="3828" w:type="dxa"/>
            <w:shd w:val="clear" w:color="auto" w:fill="auto"/>
          </w:tcPr>
          <w:p w:rsidR="00D700DD" w:rsidRPr="004666BA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DB3CB2">
        <w:rPr>
          <w:rFonts w:ascii="PT Astra Serif" w:hAnsi="PT Astra Serif"/>
          <w:b/>
          <w:bCs/>
        </w:rPr>
        <w:t>2</w:t>
      </w:r>
      <w:r w:rsidR="008D48EF">
        <w:rPr>
          <w:rFonts w:ascii="PT Astra Serif" w:hAnsi="PT Astra Serif"/>
          <w:b/>
          <w:bCs/>
        </w:rPr>
        <w:t>1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544B67">
              <w:rPr>
                <w:rFonts w:ascii="PT Astra Serif" w:hAnsi="PT Astra Serif"/>
              </w:rPr>
              <w:t>1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44B67">
              <w:rPr>
                <w:rFonts w:ascii="PT Astra Serif" w:hAnsi="PT Astra Serif"/>
              </w:rPr>
              <w:t>января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B67" w:rsidP="00544873">
            <w:pPr>
              <w:pStyle w:val="af1"/>
              <w:jc w:val="both"/>
            </w:pPr>
            <w:r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B6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Рязанова Елена Анатольевна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 xml:space="preserve">первый заместитель Главы Парабельского района 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8D48EF">
      <w:pPr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8D48EF">
        <w:rPr>
          <w:rFonts w:ascii="PT Astra Serif" w:hAnsi="PT Astra Serif"/>
        </w:rPr>
        <w:t>29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544B67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5233EC">
        <w:rPr>
          <w:rFonts w:ascii="PT Astra Serif" w:hAnsi="PT Astra Serif"/>
        </w:rPr>
        <w:t>2</w:t>
      </w:r>
      <w:r w:rsidR="008D48EF">
        <w:rPr>
          <w:rFonts w:ascii="PT Astra Serif" w:hAnsi="PT Astra Serif"/>
        </w:rPr>
        <w:t>70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F65136">
        <w:rPr>
          <w:rFonts w:ascii="PT Astra Serif" w:hAnsi="PT Astra Serif"/>
        </w:rPr>
        <w:t>ХХХ</w:t>
      </w:r>
      <w:r w:rsidR="008D48EF">
        <w:rPr>
          <w:rFonts w:ascii="PT Astra Serif" w:hAnsi="PT Astra Serif"/>
        </w:rPr>
        <w:t xml:space="preserve"> (далее – </w:t>
      </w:r>
      <w:r w:rsidR="00F65136">
        <w:rPr>
          <w:rFonts w:ascii="PT Astra Serif" w:hAnsi="PT Astra Serif"/>
        </w:rPr>
        <w:t>ХХХ</w:t>
      </w:r>
      <w:r w:rsidR="008D48EF">
        <w:rPr>
          <w:rFonts w:ascii="PT Astra Serif" w:hAnsi="PT Astra Serif"/>
        </w:rPr>
        <w:t>)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F65136">
        <w:rPr>
          <w:rFonts w:ascii="PT Astra Serif" w:hAnsi="PT Astra Serif"/>
        </w:rPr>
        <w:t>ХХХ.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5"/>
        <w:gridCol w:w="4563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8D48EF" w:rsidP="001E7CF1">
            <w:pPr>
              <w:pStyle w:val="af1"/>
            </w:pPr>
            <w:r w:rsidRPr="00465ECF">
              <w:t>70:</w:t>
            </w:r>
            <w:r>
              <w:t>14</w:t>
            </w:r>
            <w:r w:rsidRPr="00465ECF">
              <w:t>:</w:t>
            </w:r>
            <w:r>
              <w:t>0100010</w:t>
            </w:r>
            <w:r w:rsidRPr="00465ECF">
              <w:t>:</w:t>
            </w:r>
            <w:r>
              <w:t>275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8D48EF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Российская Федерация, </w:t>
            </w:r>
            <w:r w:rsidRPr="004B02E4"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>Томский муниципальный район, Зоркальцевское сельское поселение, территория Шегарский тракт (Зоркальцевское с/п) д. 8.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8D48EF">
        <w:rPr>
          <w:rFonts w:ascii="PT Astra Serif" w:hAnsi="PT Astra Serif"/>
        </w:rPr>
        <w:t>8 805 400</w:t>
      </w:r>
      <w:r w:rsidR="008D48EF" w:rsidRPr="00465ECF">
        <w:rPr>
          <w:rFonts w:ascii="PT Astra Serif" w:hAnsi="PT Astra Serif"/>
        </w:rPr>
        <w:t xml:space="preserve"> (</w:t>
      </w:r>
      <w:r w:rsidR="008D48EF">
        <w:rPr>
          <w:rFonts w:ascii="PT Astra Serif" w:hAnsi="PT Astra Serif"/>
        </w:rPr>
        <w:t>восемь</w:t>
      </w:r>
      <w:r w:rsidR="008D48EF" w:rsidRPr="00465ECF">
        <w:rPr>
          <w:rFonts w:ascii="PT Astra Serif" w:hAnsi="PT Astra Serif"/>
        </w:rPr>
        <w:t xml:space="preserve"> миллионов </w:t>
      </w:r>
      <w:r w:rsidR="008D48EF">
        <w:rPr>
          <w:rFonts w:ascii="PT Astra Serif" w:hAnsi="PT Astra Serif"/>
        </w:rPr>
        <w:t xml:space="preserve">восемьсот пять </w:t>
      </w:r>
      <w:r w:rsidR="008D48EF" w:rsidRPr="00465ECF">
        <w:rPr>
          <w:rFonts w:ascii="PT Astra Serif" w:hAnsi="PT Astra Serif"/>
        </w:rPr>
        <w:t>тысяч</w:t>
      </w:r>
      <w:r w:rsidR="008D48EF">
        <w:rPr>
          <w:rFonts w:ascii="PT Astra Serif" w:hAnsi="PT Astra Serif"/>
        </w:rPr>
        <w:t xml:space="preserve"> четыреста</w:t>
      </w:r>
      <w:r w:rsidR="008D48EF" w:rsidRPr="00465ECF">
        <w:rPr>
          <w:rFonts w:ascii="PT Astra Serif" w:hAnsi="PT Astra Serif"/>
        </w:rPr>
        <w:t xml:space="preserve">) рублей, определенной по состоянию на 01.01.2019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B3CB2" w:rsidRPr="00BE686B" w:rsidTr="00EF3D77">
        <w:tc>
          <w:tcPr>
            <w:tcW w:w="2981" w:type="dxa"/>
            <w:shd w:val="clear" w:color="auto" w:fill="auto"/>
          </w:tcPr>
          <w:p w:rsidR="00DB3CB2" w:rsidRPr="00595434" w:rsidRDefault="008D48EF" w:rsidP="00DB3CB2">
            <w:r>
              <w:t>Соболев Андрей Иванович</w:t>
            </w:r>
          </w:p>
        </w:tc>
        <w:tc>
          <w:tcPr>
            <w:tcW w:w="3068" w:type="dxa"/>
            <w:shd w:val="clear" w:color="auto" w:fill="auto"/>
          </w:tcPr>
          <w:p w:rsidR="00DB3CB2" w:rsidRPr="00595434" w:rsidRDefault="00DB3CB2" w:rsidP="00DB3CB2">
            <w:r w:rsidRPr="00595434"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DB3CB2" w:rsidRDefault="00DB3CB2" w:rsidP="008D48EF">
            <w:r w:rsidRPr="00595434">
              <w:t xml:space="preserve">Регистрационный номер № </w:t>
            </w:r>
            <w:r w:rsidR="008D48EF">
              <w:t>009100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8D48EF" w:rsidRPr="00EA5606" w:rsidRDefault="008D48EF" w:rsidP="008D48EF">
      <w:pPr>
        <w:pStyle w:val="aff0"/>
        <w:numPr>
          <w:ilvl w:val="0"/>
          <w:numId w:val="32"/>
        </w:numPr>
        <w:spacing w:after="0" w:line="240" w:lineRule="auto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Согласно Выписке</w:t>
      </w:r>
      <w:r w:rsidRPr="0062709B">
        <w:rPr>
          <w:rFonts w:ascii="PT Astra Serif" w:hAnsi="PT Astra Serif"/>
          <w:bCs/>
          <w:sz w:val="24"/>
          <w:szCs w:val="24"/>
        </w:rPr>
        <w:t xml:space="preserve"> из ЕГРН об основных характеристиках и зарегистрированных правах на объект недвижимости </w:t>
      </w:r>
      <w:r>
        <w:rPr>
          <w:rFonts w:ascii="PT Astra Serif" w:hAnsi="PT Astra Serif"/>
          <w:bCs/>
          <w:sz w:val="24"/>
          <w:szCs w:val="24"/>
        </w:rPr>
        <w:t xml:space="preserve">(стр. 79 Отчёта) объект оценки расположен по адресу: </w:t>
      </w:r>
      <w:r w:rsidRPr="00D33671">
        <w:rPr>
          <w:rFonts w:ascii="PT Astra Serif" w:hAnsi="PT Astra Serif"/>
          <w:bCs/>
          <w:sz w:val="24"/>
          <w:szCs w:val="24"/>
        </w:rPr>
        <w:t>Российская Федерация, Томская область, Томский муниципальный район, Зоркальцевское сельское поселение, территория Шегарский тракт (Зоркальцевское с/п), д. 8</w:t>
      </w:r>
      <w:r>
        <w:rPr>
          <w:rFonts w:ascii="PT Astra Serif" w:hAnsi="PT Astra Serif"/>
          <w:bCs/>
          <w:sz w:val="24"/>
          <w:szCs w:val="24"/>
        </w:rPr>
        <w:t xml:space="preserve">. </w:t>
      </w:r>
    </w:p>
    <w:p w:rsidR="008D48EF" w:rsidRDefault="008D48EF" w:rsidP="008D48EF">
      <w:pPr>
        <w:pStyle w:val="aff0"/>
        <w:spacing w:after="0" w:line="240" w:lineRule="auto"/>
        <w:ind w:left="0" w:firstLine="851"/>
        <w:jc w:val="both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Однако на стр. 15 Отчёта представлена фотография адресной таблички оцениваемого здания, на которой фактический адрес объекта-оценки: ул. Ленина, </w:t>
      </w:r>
      <w:r w:rsidRPr="00D843B0">
        <w:rPr>
          <w:rFonts w:ascii="PT Astra Serif" w:hAnsi="PT Astra Serif"/>
          <w:bCs/>
          <w:sz w:val="24"/>
          <w:szCs w:val="24"/>
        </w:rPr>
        <w:t>83</w:t>
      </w:r>
      <w:r>
        <w:rPr>
          <w:rFonts w:ascii="PT Astra Serif" w:hAnsi="PT Astra Serif"/>
          <w:bCs/>
          <w:sz w:val="24"/>
          <w:szCs w:val="24"/>
        </w:rPr>
        <w:t>. Никакой иной информации, уточняющей местоположение объекта оценки, по тексту отчета не представлено. Т</w:t>
      </w:r>
      <w:r w:rsidRPr="00F94069">
        <w:rPr>
          <w:rFonts w:ascii="PT Astra Serif" w:hAnsi="PT Astra Serif"/>
          <w:bCs/>
          <w:sz w:val="24"/>
          <w:szCs w:val="24"/>
        </w:rPr>
        <w:t>аким образом, нарушены требования</w:t>
      </w:r>
      <w:r w:rsidRPr="00F94069">
        <w:rPr>
          <w:rFonts w:ascii="PT Astra Serif" w:hAnsi="PT Astra Serif"/>
          <w:bCs/>
          <w:i/>
          <w:sz w:val="24"/>
          <w:szCs w:val="24"/>
        </w:rPr>
        <w:t xml:space="preserve"> </w:t>
      </w:r>
      <w:r w:rsidRPr="00F94069">
        <w:rPr>
          <w:rFonts w:ascii="PT Astra Serif" w:hAnsi="PT Astra Serif"/>
          <w:b/>
          <w:bCs/>
          <w:sz w:val="24"/>
          <w:szCs w:val="24"/>
        </w:rPr>
        <w:t>п. 5 ФСО №3</w:t>
      </w:r>
      <w:r>
        <w:rPr>
          <w:rFonts w:ascii="PT Astra Serif" w:hAnsi="PT Astra Serif"/>
          <w:b/>
          <w:bCs/>
          <w:sz w:val="24"/>
          <w:szCs w:val="24"/>
        </w:rPr>
        <w:t>.</w:t>
      </w:r>
    </w:p>
    <w:p w:rsidR="008D48EF" w:rsidRDefault="008D48EF" w:rsidP="008D48EF">
      <w:pPr>
        <w:pStyle w:val="aff0"/>
        <w:spacing w:after="0" w:line="240" w:lineRule="auto"/>
        <w:ind w:left="0" w:firstLine="851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Местоположение объекта коммерческой недвижимости является одним из основных ценообразующих факторов, в значительной степени (существенно) влияющим на его рыночную стоимость. </w:t>
      </w:r>
    </w:p>
    <w:p w:rsidR="008D48EF" w:rsidRDefault="008D48EF" w:rsidP="008D48EF">
      <w:pPr>
        <w:pStyle w:val="aff0"/>
        <w:numPr>
          <w:ilvl w:val="0"/>
          <w:numId w:val="32"/>
        </w:numPr>
        <w:tabs>
          <w:tab w:val="clear" w:pos="1440"/>
          <w:tab w:val="left" w:pos="851"/>
          <w:tab w:val="num" w:pos="1069"/>
        </w:tabs>
        <w:spacing w:after="0" w:line="240" w:lineRule="auto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Оцениваемое здание </w:t>
      </w:r>
      <w:r w:rsidRPr="00D33671">
        <w:rPr>
          <w:rFonts w:ascii="PT Astra Serif" w:hAnsi="PT Astra Serif"/>
          <w:bCs/>
          <w:sz w:val="24"/>
          <w:szCs w:val="24"/>
        </w:rPr>
        <w:t>расположен</w:t>
      </w:r>
      <w:r>
        <w:rPr>
          <w:rFonts w:ascii="PT Astra Serif" w:hAnsi="PT Astra Serif"/>
          <w:bCs/>
          <w:sz w:val="24"/>
          <w:szCs w:val="24"/>
        </w:rPr>
        <w:t>о</w:t>
      </w:r>
      <w:r w:rsidRPr="00D33671">
        <w:rPr>
          <w:rFonts w:ascii="PT Astra Serif" w:hAnsi="PT Astra Serif"/>
          <w:bCs/>
          <w:sz w:val="24"/>
          <w:szCs w:val="24"/>
        </w:rPr>
        <w:t xml:space="preserve"> на трассе Томск-Колпашево с высоким трафиком, </w:t>
      </w:r>
      <w:r>
        <w:rPr>
          <w:rFonts w:ascii="PT Astra Serif" w:hAnsi="PT Astra Serif"/>
          <w:bCs/>
          <w:sz w:val="24"/>
          <w:szCs w:val="24"/>
        </w:rPr>
        <w:t xml:space="preserve">фактически </w:t>
      </w:r>
      <w:r w:rsidRPr="00D33671">
        <w:rPr>
          <w:rFonts w:ascii="PT Astra Serif" w:hAnsi="PT Astra Serif"/>
          <w:bCs/>
          <w:sz w:val="24"/>
          <w:szCs w:val="24"/>
        </w:rPr>
        <w:t>на въезде в с. Тимирязевское</w:t>
      </w:r>
      <w:r>
        <w:rPr>
          <w:rFonts w:ascii="PT Astra Serif" w:hAnsi="PT Astra Serif"/>
          <w:bCs/>
          <w:sz w:val="24"/>
          <w:szCs w:val="24"/>
        </w:rPr>
        <w:t>. Трасса на всей своей протяженности имеет достаточное количество населенных пунктов, где могут располагаться аналогичные объекты, сравнимые с объектом оценки. Помещения оцениваемого здания,</w:t>
      </w:r>
      <w:r w:rsidRPr="00E8569C">
        <w:rPr>
          <w:rFonts w:ascii="PT Astra Serif" w:hAnsi="PT Astra Serif"/>
          <w:bCs/>
          <w:sz w:val="24"/>
          <w:szCs w:val="24"/>
        </w:rPr>
        <w:t xml:space="preserve"> согласно фотографиям на стр. 14-30</w:t>
      </w:r>
      <w:r>
        <w:rPr>
          <w:rFonts w:ascii="PT Astra Serif" w:hAnsi="PT Astra Serif"/>
          <w:bCs/>
          <w:sz w:val="24"/>
          <w:szCs w:val="24"/>
        </w:rPr>
        <w:t xml:space="preserve"> Отчёта, используются под торговые площади, автосервис, большая часть помещений</w:t>
      </w:r>
      <w:r w:rsidRPr="00E8569C">
        <w:rPr>
          <w:rFonts w:ascii="PT Astra Serif" w:hAnsi="PT Astra Serif"/>
          <w:bCs/>
          <w:sz w:val="24"/>
          <w:szCs w:val="24"/>
        </w:rPr>
        <w:t xml:space="preserve"> не эксплуатиру</w:t>
      </w:r>
      <w:r>
        <w:rPr>
          <w:rFonts w:ascii="PT Astra Serif" w:hAnsi="PT Astra Serif"/>
          <w:bCs/>
          <w:sz w:val="24"/>
          <w:szCs w:val="24"/>
        </w:rPr>
        <w:t>ется</w:t>
      </w:r>
      <w:r w:rsidRPr="00E8569C">
        <w:rPr>
          <w:rFonts w:ascii="PT Astra Serif" w:hAnsi="PT Astra Serif"/>
          <w:bCs/>
          <w:sz w:val="24"/>
          <w:szCs w:val="24"/>
        </w:rPr>
        <w:t>.</w:t>
      </w:r>
      <w:r>
        <w:rPr>
          <w:rFonts w:ascii="PT Astra Serif" w:hAnsi="PT Astra Serif"/>
          <w:bCs/>
          <w:sz w:val="24"/>
          <w:szCs w:val="24"/>
        </w:rPr>
        <w:t xml:space="preserve"> Из информации, представленной в Отчете, объект оценки можно отнести к торгово-складскому или торгово-производственному сегментам рынка коммерческой недвижимости. </w:t>
      </w:r>
    </w:p>
    <w:p w:rsidR="008D48EF" w:rsidRDefault="008D48EF" w:rsidP="008D48EF">
      <w:pPr>
        <w:pStyle w:val="aff0"/>
        <w:tabs>
          <w:tab w:val="left" w:pos="851"/>
        </w:tabs>
        <w:spacing w:after="0" w:line="240" w:lineRule="auto"/>
        <w:ind w:left="0" w:firstLine="851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При расчете стоимости объекта оценки Оценщику необходимо анализировать сегмент рынка, к которому относится объект оценки, а также анализировать ценообразующие факторы, включая и месторасположение объектов. Подбор аналогов необходимо осуществлять с точки зрения их сопоставимости с объектом оценки по ценообразующим факторам.</w:t>
      </w:r>
    </w:p>
    <w:p w:rsidR="008D48EF" w:rsidRDefault="008D48EF" w:rsidP="008D48EF">
      <w:pPr>
        <w:pStyle w:val="aff0"/>
        <w:tabs>
          <w:tab w:val="left" w:pos="851"/>
        </w:tabs>
        <w:spacing w:after="0" w:line="240" w:lineRule="auto"/>
        <w:ind w:left="0" w:firstLine="851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В рамках сравнительного подхода при определении стоимости оцениваемого здания Оценщиком были подобраны следующие объекты-аналоги:</w:t>
      </w:r>
    </w:p>
    <w:p w:rsidR="008D48EF" w:rsidRDefault="008D48EF" w:rsidP="008D48EF">
      <w:pPr>
        <w:pStyle w:val="aff0"/>
        <w:numPr>
          <w:ilvl w:val="0"/>
          <w:numId w:val="30"/>
        </w:numPr>
        <w:tabs>
          <w:tab w:val="left" w:pos="851"/>
        </w:tabs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объект-аналог №1 расположен</w:t>
      </w:r>
      <w:r w:rsidRPr="00222F12">
        <w:rPr>
          <w:rFonts w:ascii="PT Astra Serif" w:hAnsi="PT Astra Serif"/>
          <w:bCs/>
          <w:sz w:val="24"/>
          <w:szCs w:val="24"/>
        </w:rPr>
        <w:t xml:space="preserve"> по адресу: г. Томск, ул. </w:t>
      </w:r>
      <w:r>
        <w:rPr>
          <w:rFonts w:ascii="PT Astra Serif" w:hAnsi="PT Astra Serif"/>
          <w:bCs/>
          <w:sz w:val="24"/>
          <w:szCs w:val="24"/>
        </w:rPr>
        <w:t xml:space="preserve">Витимская, д. 27. Согласно объявлению о его продаже на стр. 73 Отчёта он продаётся как действующий бизнес (кафе, автомойка и гостиничный комплекс). В качестве объекта-аналога для </w:t>
      </w:r>
      <w:r>
        <w:rPr>
          <w:rFonts w:ascii="PT Astra Serif" w:hAnsi="PT Astra Serif"/>
          <w:bCs/>
          <w:sz w:val="24"/>
          <w:szCs w:val="24"/>
        </w:rPr>
        <w:lastRenderedPageBreak/>
        <w:t>оцениваемого здания применяться не может, так как он относиться к другому сегменту рынка – действующий бизнес;</w:t>
      </w:r>
    </w:p>
    <w:p w:rsidR="008D48EF" w:rsidRPr="00F34C19" w:rsidRDefault="008D48EF" w:rsidP="008D48EF">
      <w:pPr>
        <w:pStyle w:val="aff0"/>
        <w:numPr>
          <w:ilvl w:val="0"/>
          <w:numId w:val="30"/>
        </w:numPr>
        <w:tabs>
          <w:tab w:val="left" w:pos="851"/>
        </w:tabs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объект-аналог №2, </w:t>
      </w:r>
      <w:r w:rsidRPr="00F34C19">
        <w:rPr>
          <w:rFonts w:ascii="PT Astra Serif" w:hAnsi="PT Astra Serif"/>
          <w:bCs/>
          <w:sz w:val="24"/>
          <w:szCs w:val="24"/>
        </w:rPr>
        <w:t>расположен</w:t>
      </w:r>
      <w:r>
        <w:rPr>
          <w:rFonts w:ascii="PT Astra Serif" w:hAnsi="PT Astra Serif"/>
          <w:bCs/>
          <w:sz w:val="24"/>
          <w:szCs w:val="24"/>
        </w:rPr>
        <w:t>ный</w:t>
      </w:r>
      <w:r w:rsidRPr="00F34C19">
        <w:rPr>
          <w:rFonts w:ascii="PT Astra Serif" w:hAnsi="PT Astra Serif"/>
          <w:bCs/>
          <w:sz w:val="24"/>
          <w:szCs w:val="24"/>
        </w:rPr>
        <w:t xml:space="preserve"> по адр</w:t>
      </w:r>
      <w:r>
        <w:rPr>
          <w:rFonts w:ascii="PT Astra Serif" w:hAnsi="PT Astra Serif"/>
          <w:bCs/>
          <w:sz w:val="24"/>
          <w:szCs w:val="24"/>
        </w:rPr>
        <w:t xml:space="preserve">есу: г. Томск, ул. Торговая, д. 6а, </w:t>
      </w:r>
      <w:r w:rsidRPr="00F34C19">
        <w:rPr>
          <w:rFonts w:ascii="PT Astra Serif" w:hAnsi="PT Astra Serif"/>
          <w:bCs/>
          <w:sz w:val="24"/>
          <w:szCs w:val="24"/>
        </w:rPr>
        <w:t>находится в промзоне, на окраине г. Томска, имеет крайне низкую проходимость, в значительном удалении от жилой и тор</w:t>
      </w:r>
      <w:r>
        <w:rPr>
          <w:rFonts w:ascii="PT Astra Serif" w:hAnsi="PT Astra Serif"/>
          <w:bCs/>
          <w:sz w:val="24"/>
          <w:szCs w:val="24"/>
        </w:rPr>
        <w:t>гово-административной застройки. Данный факт снижает вероятность его использования как объект торгового назначения.</w:t>
      </w:r>
      <w:r w:rsidRPr="00F34C19">
        <w:rPr>
          <w:rFonts w:ascii="PT Astra Serif" w:hAnsi="PT Astra Serif"/>
          <w:bCs/>
          <w:sz w:val="24"/>
          <w:szCs w:val="24"/>
        </w:rPr>
        <w:t xml:space="preserve"> </w:t>
      </w:r>
      <w:r>
        <w:rPr>
          <w:rFonts w:ascii="PT Astra Serif" w:hAnsi="PT Astra Serif"/>
          <w:bCs/>
          <w:sz w:val="24"/>
          <w:szCs w:val="24"/>
        </w:rPr>
        <w:t>Кроме того, скриншот объявления о продаже данного объекта, приведенный на стр. 74 Отчёта, нечитаемый</w:t>
      </w:r>
      <w:r w:rsidRPr="0065155C">
        <w:rPr>
          <w:rFonts w:ascii="PT Astra Serif" w:hAnsi="PT Astra Serif"/>
          <w:bCs/>
          <w:sz w:val="24"/>
          <w:szCs w:val="24"/>
        </w:rPr>
        <w:t xml:space="preserve">, что не позволяет проверить на достоверность характеристики </w:t>
      </w:r>
      <w:r>
        <w:rPr>
          <w:rFonts w:ascii="PT Astra Serif" w:hAnsi="PT Astra Serif"/>
          <w:bCs/>
          <w:sz w:val="24"/>
          <w:szCs w:val="24"/>
        </w:rPr>
        <w:t xml:space="preserve">объекта-аналога. </w:t>
      </w:r>
    </w:p>
    <w:p w:rsidR="008D48EF" w:rsidRDefault="008D48EF" w:rsidP="008D48EF">
      <w:pPr>
        <w:pStyle w:val="aff0"/>
        <w:spacing w:after="0" w:line="240" w:lineRule="auto"/>
        <w:ind w:left="0" w:firstLine="851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В рамках доходного подхода при расчёте размера арендной ставки объекта оценки</w:t>
      </w:r>
      <w:r w:rsidRPr="00BD45E9">
        <w:rPr>
          <w:rFonts w:ascii="PT Astra Serif" w:hAnsi="PT Astra Serif"/>
          <w:bCs/>
          <w:sz w:val="24"/>
          <w:szCs w:val="24"/>
        </w:rPr>
        <w:t xml:space="preserve"> Оценщик выбрал следующие объекты-аналоги</w:t>
      </w:r>
      <w:r>
        <w:rPr>
          <w:rFonts w:ascii="PT Astra Serif" w:hAnsi="PT Astra Serif"/>
          <w:bCs/>
          <w:sz w:val="24"/>
          <w:szCs w:val="24"/>
        </w:rPr>
        <w:t>:</w:t>
      </w:r>
    </w:p>
    <w:p w:rsidR="008D48EF" w:rsidRDefault="008D48EF" w:rsidP="008D48EF">
      <w:pPr>
        <w:pStyle w:val="aff0"/>
        <w:numPr>
          <w:ilvl w:val="0"/>
          <w:numId w:val="31"/>
        </w:numPr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объект-аналог №1 расположен</w:t>
      </w:r>
      <w:r w:rsidRPr="00F56464">
        <w:rPr>
          <w:rFonts w:ascii="PT Astra Serif" w:hAnsi="PT Astra Serif"/>
          <w:bCs/>
          <w:sz w:val="24"/>
          <w:szCs w:val="24"/>
        </w:rPr>
        <w:t xml:space="preserve"> по адр</w:t>
      </w:r>
      <w:r>
        <w:rPr>
          <w:rFonts w:ascii="PT Astra Serif" w:hAnsi="PT Astra Serif"/>
          <w:bCs/>
          <w:sz w:val="24"/>
          <w:szCs w:val="24"/>
        </w:rPr>
        <w:t xml:space="preserve">есу: г. Томск, пер. Пушкина, д. 8. Согласно объявлению о его продаже </w:t>
      </w:r>
      <w:r w:rsidRPr="00F56464">
        <w:rPr>
          <w:rFonts w:ascii="PT Astra Serif" w:hAnsi="PT Astra Serif"/>
          <w:bCs/>
          <w:sz w:val="24"/>
          <w:szCs w:val="24"/>
        </w:rPr>
        <w:t>на стр</w:t>
      </w:r>
      <w:r>
        <w:rPr>
          <w:rFonts w:ascii="PT Astra Serif" w:hAnsi="PT Astra Serif"/>
          <w:bCs/>
          <w:sz w:val="24"/>
          <w:szCs w:val="24"/>
        </w:rPr>
        <w:t>. 76 Отчёта здание оборудовано под детский сад;</w:t>
      </w:r>
    </w:p>
    <w:p w:rsidR="008D48EF" w:rsidRDefault="008D48EF" w:rsidP="008D48EF">
      <w:pPr>
        <w:pStyle w:val="aff0"/>
        <w:numPr>
          <w:ilvl w:val="0"/>
          <w:numId w:val="31"/>
        </w:numPr>
        <w:spacing w:after="0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объект-аналог №3, расположенный по адресу: п</w:t>
      </w:r>
      <w:r w:rsidRPr="00F56464">
        <w:rPr>
          <w:rFonts w:ascii="PT Astra Serif" w:hAnsi="PT Astra Serif"/>
          <w:bCs/>
          <w:sz w:val="24"/>
          <w:szCs w:val="24"/>
        </w:rPr>
        <w:t>.</w:t>
      </w:r>
      <w:r>
        <w:rPr>
          <w:rFonts w:ascii="PT Astra Serif" w:hAnsi="PT Astra Serif"/>
          <w:bCs/>
          <w:sz w:val="24"/>
          <w:szCs w:val="24"/>
        </w:rPr>
        <w:t xml:space="preserve"> Зональная Станция, ул. Строительная, д. 16, является</w:t>
      </w:r>
      <w:r w:rsidRPr="00F56464">
        <w:rPr>
          <w:rFonts w:ascii="PT Astra Serif" w:hAnsi="PT Astra Serif"/>
          <w:bCs/>
          <w:sz w:val="24"/>
          <w:szCs w:val="24"/>
        </w:rPr>
        <w:t xml:space="preserve"> </w:t>
      </w:r>
      <w:r>
        <w:rPr>
          <w:rFonts w:ascii="PT Astra Serif" w:hAnsi="PT Astra Serif"/>
          <w:bCs/>
          <w:sz w:val="24"/>
          <w:szCs w:val="24"/>
        </w:rPr>
        <w:t xml:space="preserve">помещением на 1-ом этаже многоквартирного жилого дома, находится в зоне малоэтажной и среднеэтажной жилой застройки, </w:t>
      </w:r>
      <w:r w:rsidRPr="00F1628A">
        <w:rPr>
          <w:rFonts w:ascii="PT Astra Serif" w:hAnsi="PT Astra Serif"/>
          <w:bCs/>
          <w:sz w:val="24"/>
          <w:szCs w:val="24"/>
        </w:rPr>
        <w:t>имеет крайне низкую проходимость</w:t>
      </w:r>
      <w:r>
        <w:rPr>
          <w:rFonts w:ascii="PT Astra Serif" w:hAnsi="PT Astra Serif"/>
          <w:bCs/>
          <w:sz w:val="24"/>
          <w:szCs w:val="24"/>
        </w:rPr>
        <w:t>.</w:t>
      </w:r>
    </w:p>
    <w:p w:rsidR="008D48EF" w:rsidRPr="0065155C" w:rsidRDefault="008D48EF" w:rsidP="008D48EF">
      <w:pPr>
        <w:ind w:firstLine="851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Таким образом, вышеуказанные объекты-аналоги, подобранные Оценщиком, выбраны некорректно. Кроме того, в Отчёте отсутствует обоснование выбора объектов-аналогов, как по фактору местоположения, таки по функциональному назначению.</w:t>
      </w:r>
    </w:p>
    <w:p w:rsidR="008D48EF" w:rsidRPr="00FD1CB1" w:rsidRDefault="008D48EF" w:rsidP="008D48EF">
      <w:pPr>
        <w:ind w:firstLine="851"/>
        <w:jc w:val="both"/>
        <w:rPr>
          <w:rFonts w:ascii="PT Astra Serif" w:hAnsi="PT Astra Serif"/>
          <w:bCs/>
        </w:rPr>
      </w:pPr>
      <w:r>
        <w:rPr>
          <w:color w:val="000000"/>
          <w:shd w:val="clear" w:color="auto" w:fill="FFFFFF"/>
        </w:rPr>
        <w:t xml:space="preserve">Тем самым </w:t>
      </w:r>
      <w:r w:rsidRPr="00FD1CB1">
        <w:rPr>
          <w:bCs/>
          <w:color w:val="000000"/>
          <w:shd w:val="clear" w:color="auto" w:fill="FFFFFF"/>
        </w:rPr>
        <w:t>нарушены требования</w:t>
      </w:r>
      <w:r w:rsidRPr="00FD1CB1">
        <w:rPr>
          <w:bCs/>
          <w:i/>
          <w:color w:val="000000"/>
          <w:shd w:val="clear" w:color="auto" w:fill="FFFFFF"/>
        </w:rPr>
        <w:t xml:space="preserve"> </w:t>
      </w:r>
      <w:r w:rsidRPr="00FD1CB1">
        <w:rPr>
          <w:rFonts w:ascii="PT Astra Serif" w:hAnsi="PT Astra Serif"/>
          <w:b/>
          <w:bCs/>
        </w:rPr>
        <w:t>п. 22б ФСО №7</w:t>
      </w:r>
      <w:r>
        <w:rPr>
          <w:rFonts w:ascii="PT Astra Serif" w:hAnsi="PT Astra Serif"/>
          <w:bCs/>
          <w:i/>
        </w:rPr>
        <w:t xml:space="preserve"> </w:t>
      </w:r>
      <w:r w:rsidRPr="00FD1CB1">
        <w:rPr>
          <w:rFonts w:ascii="PT Astra Serif" w:hAnsi="PT Astra Serif"/>
          <w:bCs/>
        </w:rPr>
        <w:t>и</w:t>
      </w:r>
      <w:r w:rsidRPr="00FD1CB1">
        <w:rPr>
          <w:rFonts w:ascii="PT Astra Serif" w:hAnsi="PT Astra Serif"/>
          <w:bCs/>
          <w:i/>
        </w:rPr>
        <w:t xml:space="preserve"> </w:t>
      </w:r>
      <w:r w:rsidRPr="00FD1CB1">
        <w:rPr>
          <w:rFonts w:ascii="PT Astra Serif" w:hAnsi="PT Astra Serif"/>
          <w:b/>
          <w:bCs/>
        </w:rPr>
        <w:t>п. 5 ФСО №3</w:t>
      </w:r>
      <w:r>
        <w:rPr>
          <w:rFonts w:ascii="PT Astra Serif" w:hAnsi="PT Astra Serif"/>
          <w:bCs/>
        </w:rPr>
        <w:t xml:space="preserve">, а также </w:t>
      </w:r>
      <w:r w:rsidRPr="00FD1CB1">
        <w:rPr>
          <w:rFonts w:ascii="PT Astra Serif" w:hAnsi="PT Astra Serif"/>
          <w:b/>
          <w:bCs/>
        </w:rPr>
        <w:t>п. 22в ФСО №7</w:t>
      </w:r>
      <w:r>
        <w:rPr>
          <w:rFonts w:ascii="PT Astra Serif" w:hAnsi="PT Astra Serif"/>
          <w:bCs/>
        </w:rPr>
        <w:t>.</w:t>
      </w:r>
    </w:p>
    <w:p w:rsidR="008D48EF" w:rsidRDefault="008D48EF" w:rsidP="008D48EF">
      <w:pPr>
        <w:pStyle w:val="aff0"/>
        <w:numPr>
          <w:ilvl w:val="0"/>
          <w:numId w:val="32"/>
        </w:numPr>
        <w:tabs>
          <w:tab w:val="clear" w:pos="1440"/>
          <w:tab w:val="left" w:pos="851"/>
          <w:tab w:val="num" w:pos="1069"/>
        </w:tabs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В табл.</w:t>
      </w:r>
      <w:r w:rsidRPr="00D050A3">
        <w:rPr>
          <w:rFonts w:ascii="PT Astra Serif" w:hAnsi="PT Astra Serif"/>
          <w:bCs/>
          <w:sz w:val="24"/>
          <w:szCs w:val="24"/>
        </w:rPr>
        <w:t xml:space="preserve"> на стр. 12</w:t>
      </w:r>
      <w:r>
        <w:rPr>
          <w:rFonts w:ascii="PT Astra Serif" w:hAnsi="PT Astra Serif"/>
          <w:bCs/>
          <w:sz w:val="24"/>
          <w:szCs w:val="24"/>
        </w:rPr>
        <w:t>-13 Отчета О</w:t>
      </w:r>
      <w:r w:rsidRPr="00D050A3">
        <w:rPr>
          <w:rFonts w:ascii="PT Astra Serif" w:hAnsi="PT Astra Serif"/>
          <w:bCs/>
          <w:sz w:val="24"/>
          <w:szCs w:val="24"/>
        </w:rPr>
        <w:t>ценщик характеризует</w:t>
      </w:r>
      <w:r>
        <w:rPr>
          <w:rFonts w:ascii="PT Astra Serif" w:hAnsi="PT Astra Serif"/>
          <w:bCs/>
          <w:sz w:val="24"/>
          <w:szCs w:val="24"/>
        </w:rPr>
        <w:t xml:space="preserve"> состояние отделки объекта оценки, как «требуется ремонт». С</w:t>
      </w:r>
      <w:r w:rsidRPr="00D050A3">
        <w:rPr>
          <w:rFonts w:ascii="PT Astra Serif" w:hAnsi="PT Astra Serif"/>
          <w:bCs/>
          <w:sz w:val="24"/>
          <w:szCs w:val="24"/>
        </w:rPr>
        <w:t xml:space="preserve">огласно </w:t>
      </w:r>
      <w:r>
        <w:rPr>
          <w:rFonts w:ascii="PT Astra Serif" w:hAnsi="PT Astra Serif"/>
          <w:bCs/>
          <w:sz w:val="24"/>
          <w:szCs w:val="24"/>
        </w:rPr>
        <w:t>фотоматериалам на стр. 14-30</w:t>
      </w:r>
      <w:r w:rsidRPr="00D050A3">
        <w:rPr>
          <w:rFonts w:ascii="PT Astra Serif" w:hAnsi="PT Astra Serif"/>
          <w:bCs/>
          <w:sz w:val="24"/>
          <w:szCs w:val="24"/>
        </w:rPr>
        <w:t xml:space="preserve"> Отчёта,</w:t>
      </w:r>
      <w:r>
        <w:rPr>
          <w:rFonts w:ascii="PT Astra Serif" w:hAnsi="PT Astra Serif"/>
          <w:bCs/>
          <w:sz w:val="24"/>
          <w:szCs w:val="24"/>
        </w:rPr>
        <w:t xml:space="preserve"> второй этаж здания и подвальные помещения находятся в так называемой черновой отделке, а первый этаж </w:t>
      </w:r>
      <w:r w:rsidRPr="00D050A3">
        <w:rPr>
          <w:rFonts w:ascii="PT Astra Serif" w:hAnsi="PT Astra Serif"/>
          <w:bCs/>
          <w:sz w:val="24"/>
          <w:szCs w:val="24"/>
        </w:rPr>
        <w:t>объект</w:t>
      </w:r>
      <w:r>
        <w:rPr>
          <w:rFonts w:ascii="PT Astra Serif" w:hAnsi="PT Astra Serif"/>
          <w:bCs/>
          <w:sz w:val="24"/>
          <w:szCs w:val="24"/>
        </w:rPr>
        <w:t>а</w:t>
      </w:r>
      <w:r w:rsidRPr="00D050A3">
        <w:rPr>
          <w:rFonts w:ascii="PT Astra Serif" w:hAnsi="PT Astra Serif"/>
          <w:bCs/>
          <w:sz w:val="24"/>
          <w:szCs w:val="24"/>
        </w:rPr>
        <w:t xml:space="preserve"> оценки </w:t>
      </w:r>
      <w:r>
        <w:rPr>
          <w:rFonts w:ascii="PT Astra Serif" w:hAnsi="PT Astra Serif"/>
          <w:bCs/>
          <w:sz w:val="24"/>
          <w:szCs w:val="24"/>
        </w:rPr>
        <w:t>эксплуатируется</w:t>
      </w:r>
      <w:r w:rsidRPr="00D050A3">
        <w:rPr>
          <w:rFonts w:ascii="PT Astra Serif" w:hAnsi="PT Astra Serif"/>
          <w:bCs/>
          <w:sz w:val="24"/>
          <w:szCs w:val="24"/>
        </w:rPr>
        <w:t xml:space="preserve"> и имеет отделку</w:t>
      </w:r>
      <w:r>
        <w:rPr>
          <w:rFonts w:ascii="PT Astra Serif" w:hAnsi="PT Astra Serif"/>
          <w:bCs/>
          <w:sz w:val="24"/>
          <w:szCs w:val="24"/>
        </w:rPr>
        <w:t xml:space="preserve">. </w:t>
      </w:r>
    </w:p>
    <w:p w:rsidR="008D48EF" w:rsidRDefault="008D48EF" w:rsidP="008D48EF">
      <w:pPr>
        <w:pStyle w:val="aff0"/>
        <w:tabs>
          <w:tab w:val="left" w:pos="851"/>
        </w:tabs>
        <w:spacing w:after="0" w:line="240" w:lineRule="auto"/>
        <w:ind w:left="0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ab/>
        <w:t xml:space="preserve">Таким образом, в расчётной табл. на стр. 60-61 </w:t>
      </w:r>
      <w:r w:rsidRPr="002F4A01">
        <w:rPr>
          <w:rFonts w:ascii="PT Astra Serif" w:hAnsi="PT Astra Serif"/>
          <w:bCs/>
          <w:sz w:val="24"/>
          <w:szCs w:val="24"/>
        </w:rPr>
        <w:t xml:space="preserve">Отчета, при определении стоимости сравнительным подходом, Оценщик </w:t>
      </w:r>
      <w:r>
        <w:rPr>
          <w:rFonts w:ascii="PT Astra Serif" w:hAnsi="PT Astra Serif"/>
          <w:bCs/>
          <w:sz w:val="24"/>
          <w:szCs w:val="24"/>
        </w:rPr>
        <w:t xml:space="preserve">ошибочно </w:t>
      </w:r>
      <w:r w:rsidRPr="002F4A01">
        <w:rPr>
          <w:rFonts w:ascii="PT Astra Serif" w:hAnsi="PT Astra Serif"/>
          <w:bCs/>
          <w:sz w:val="24"/>
          <w:szCs w:val="24"/>
        </w:rPr>
        <w:t>пр</w:t>
      </w:r>
      <w:r>
        <w:rPr>
          <w:rFonts w:ascii="PT Astra Serif" w:hAnsi="PT Astra Serif"/>
          <w:bCs/>
          <w:sz w:val="24"/>
          <w:szCs w:val="24"/>
        </w:rPr>
        <w:t>именяет корректировку на наличие</w:t>
      </w:r>
      <w:r w:rsidRPr="002F4A01">
        <w:rPr>
          <w:rFonts w:ascii="PT Astra Serif" w:hAnsi="PT Astra Serif"/>
          <w:bCs/>
          <w:sz w:val="24"/>
          <w:szCs w:val="24"/>
        </w:rPr>
        <w:t xml:space="preserve"> отделки в размере (минус) 21% в отношении </w:t>
      </w:r>
      <w:r>
        <w:rPr>
          <w:rFonts w:ascii="PT Astra Serif" w:hAnsi="PT Astra Serif"/>
          <w:bCs/>
          <w:sz w:val="24"/>
          <w:szCs w:val="24"/>
        </w:rPr>
        <w:t>стоимости всех объектов-аналогов</w:t>
      </w:r>
      <w:r w:rsidRPr="002F4A01">
        <w:rPr>
          <w:rFonts w:ascii="PT Astra Serif" w:hAnsi="PT Astra Serif"/>
          <w:bCs/>
          <w:sz w:val="24"/>
          <w:szCs w:val="24"/>
        </w:rPr>
        <w:t>, без учета</w:t>
      </w:r>
      <w:r>
        <w:rPr>
          <w:rFonts w:ascii="PT Astra Serif" w:hAnsi="PT Astra Serif"/>
          <w:bCs/>
          <w:sz w:val="24"/>
          <w:szCs w:val="24"/>
        </w:rPr>
        <w:t xml:space="preserve"> того</w:t>
      </w:r>
      <w:r w:rsidRPr="002F4A01">
        <w:rPr>
          <w:rFonts w:ascii="PT Astra Serif" w:hAnsi="PT Astra Serif"/>
          <w:bCs/>
          <w:sz w:val="24"/>
          <w:szCs w:val="24"/>
        </w:rPr>
        <w:t>,</w:t>
      </w:r>
      <w:r>
        <w:rPr>
          <w:rFonts w:ascii="PT Astra Serif" w:hAnsi="PT Astra Serif"/>
          <w:bCs/>
          <w:sz w:val="24"/>
          <w:szCs w:val="24"/>
        </w:rPr>
        <w:t xml:space="preserve"> что часть помещений объекта </w:t>
      </w:r>
      <w:r w:rsidRPr="002F4A01">
        <w:rPr>
          <w:rFonts w:ascii="PT Astra Serif" w:hAnsi="PT Astra Serif"/>
          <w:bCs/>
          <w:sz w:val="24"/>
          <w:szCs w:val="24"/>
        </w:rPr>
        <w:t>оцен</w:t>
      </w:r>
      <w:r>
        <w:rPr>
          <w:rFonts w:ascii="PT Astra Serif" w:hAnsi="PT Astra Serif"/>
          <w:bCs/>
          <w:sz w:val="24"/>
          <w:szCs w:val="24"/>
        </w:rPr>
        <w:t>ки функционируют и имеют отделку</w:t>
      </w:r>
      <w:r w:rsidRPr="002F4A01">
        <w:rPr>
          <w:rFonts w:ascii="PT Astra Serif" w:hAnsi="PT Astra Serif"/>
          <w:bCs/>
          <w:sz w:val="24"/>
          <w:szCs w:val="24"/>
        </w:rPr>
        <w:t>.</w:t>
      </w:r>
      <w:r>
        <w:rPr>
          <w:rFonts w:ascii="PT Astra Serif" w:hAnsi="PT Astra Serif"/>
          <w:bCs/>
          <w:sz w:val="24"/>
          <w:szCs w:val="24"/>
        </w:rPr>
        <w:t xml:space="preserve"> Указанная ошибка повлекла за собой занижение стоимости объекта оценки в рамках сравнительного подхода.</w:t>
      </w:r>
    </w:p>
    <w:p w:rsidR="008D48EF" w:rsidRDefault="008D48EF" w:rsidP="008D48EF">
      <w:pPr>
        <w:tabs>
          <w:tab w:val="left" w:pos="851"/>
        </w:tabs>
        <w:jc w:val="both"/>
        <w:rPr>
          <w:rFonts w:ascii="PT Astra Serif" w:hAnsi="PT Astra Serif"/>
          <w:b/>
          <w:bCs/>
        </w:rPr>
      </w:pPr>
      <w:r w:rsidRPr="002F4A01">
        <w:rPr>
          <w:color w:val="000000"/>
          <w:shd w:val="clear" w:color="auto" w:fill="FFFFFF"/>
        </w:rPr>
        <w:tab/>
        <w:t xml:space="preserve">В </w:t>
      </w:r>
      <w:r>
        <w:rPr>
          <w:color w:val="000000"/>
          <w:shd w:val="clear" w:color="auto" w:fill="FFFFFF"/>
        </w:rPr>
        <w:t xml:space="preserve">расчётной </w:t>
      </w:r>
      <w:r w:rsidRPr="002F4A01">
        <w:rPr>
          <w:color w:val="000000"/>
          <w:shd w:val="clear" w:color="auto" w:fill="FFFFFF"/>
        </w:rPr>
        <w:t xml:space="preserve">табл. на </w:t>
      </w:r>
      <w:r>
        <w:rPr>
          <w:color w:val="000000"/>
          <w:shd w:val="clear" w:color="auto" w:fill="FFFFFF"/>
        </w:rPr>
        <w:t>стр. 67</w:t>
      </w:r>
      <w:r w:rsidRPr="002F4A01">
        <w:rPr>
          <w:color w:val="000000"/>
          <w:shd w:val="clear" w:color="auto" w:fill="FFFFFF"/>
        </w:rPr>
        <w:t xml:space="preserve"> Отчета, при определении размера арендной платы в рамках </w:t>
      </w:r>
      <w:r>
        <w:rPr>
          <w:color w:val="000000"/>
          <w:shd w:val="clear" w:color="auto" w:fill="FFFFFF"/>
        </w:rPr>
        <w:t>доходного подхода</w:t>
      </w:r>
      <w:r w:rsidRPr="002F4A01">
        <w:rPr>
          <w:color w:val="000000"/>
          <w:shd w:val="clear" w:color="auto" w:fill="FFFFFF"/>
        </w:rPr>
        <w:t>, Оценщик</w:t>
      </w:r>
      <w:r>
        <w:rPr>
          <w:color w:val="000000"/>
          <w:shd w:val="clear" w:color="auto" w:fill="FFFFFF"/>
        </w:rPr>
        <w:t xml:space="preserve"> также ошибочно </w:t>
      </w:r>
      <w:r w:rsidRPr="002F4A01">
        <w:rPr>
          <w:color w:val="000000"/>
          <w:shd w:val="clear" w:color="auto" w:fill="FFFFFF"/>
        </w:rPr>
        <w:t>применяет корректировку на наличие отделки в размере (минус) 2</w:t>
      </w:r>
      <w:r>
        <w:rPr>
          <w:color w:val="000000"/>
          <w:shd w:val="clear" w:color="auto" w:fill="FFFFFF"/>
        </w:rPr>
        <w:t>2</w:t>
      </w:r>
      <w:r w:rsidRPr="002F4A01">
        <w:rPr>
          <w:color w:val="000000"/>
          <w:shd w:val="clear" w:color="auto" w:fill="FFFFFF"/>
        </w:rPr>
        <w:t xml:space="preserve">% в отношении </w:t>
      </w:r>
      <w:r>
        <w:rPr>
          <w:color w:val="000000"/>
          <w:shd w:val="clear" w:color="auto" w:fill="FFFFFF"/>
        </w:rPr>
        <w:t>арендных ставок</w:t>
      </w:r>
      <w:r w:rsidRPr="002F4A01">
        <w:rPr>
          <w:color w:val="000000"/>
          <w:shd w:val="clear" w:color="auto" w:fill="FFFFFF"/>
        </w:rPr>
        <w:t xml:space="preserve"> всех объектов-аналогов</w:t>
      </w:r>
      <w:r>
        <w:rPr>
          <w:color w:val="000000"/>
          <w:shd w:val="clear" w:color="auto" w:fill="FFFFFF"/>
        </w:rPr>
        <w:t>, что занижает стоимость объекта оценки в рамках доходного подхода</w:t>
      </w:r>
      <w:r w:rsidRPr="002F4A01">
        <w:rPr>
          <w:color w:val="000000"/>
          <w:shd w:val="clear" w:color="auto" w:fill="FFFFFF"/>
        </w:rPr>
        <w:t>.</w:t>
      </w:r>
      <w:r>
        <w:rPr>
          <w:color w:val="000000"/>
          <w:shd w:val="clear" w:color="auto" w:fill="FFFFFF"/>
        </w:rPr>
        <w:t xml:space="preserve"> Таким образом, </w:t>
      </w:r>
      <w:r>
        <w:rPr>
          <w:rFonts w:ascii="PT Astra Serif" w:hAnsi="PT Astra Serif"/>
          <w:bCs/>
        </w:rPr>
        <w:t>Оценщиком</w:t>
      </w:r>
      <w:r w:rsidRPr="002141A1">
        <w:rPr>
          <w:rFonts w:ascii="PT Astra Serif" w:hAnsi="PT Astra Serif"/>
          <w:bCs/>
        </w:rPr>
        <w:t xml:space="preserve"> наруше</w:t>
      </w:r>
      <w:r>
        <w:rPr>
          <w:rFonts w:ascii="PT Astra Serif" w:hAnsi="PT Astra Serif"/>
          <w:bCs/>
        </w:rPr>
        <w:t>ны</w:t>
      </w:r>
      <w:r w:rsidRPr="002141A1">
        <w:rPr>
          <w:rFonts w:ascii="PT Astra Serif" w:hAnsi="PT Astra Serif"/>
          <w:bCs/>
        </w:rPr>
        <w:t xml:space="preserve"> требования </w:t>
      </w:r>
      <w:r w:rsidRPr="00C5076F">
        <w:rPr>
          <w:rFonts w:ascii="PT Astra Serif" w:hAnsi="PT Astra Serif"/>
          <w:b/>
          <w:bCs/>
        </w:rPr>
        <w:t>п. 5 ФСО №3</w:t>
      </w:r>
      <w:r>
        <w:rPr>
          <w:rFonts w:ascii="PT Astra Serif" w:hAnsi="PT Astra Serif"/>
          <w:b/>
          <w:bCs/>
        </w:rPr>
        <w:t>.</w:t>
      </w:r>
    </w:p>
    <w:p w:rsidR="008D48EF" w:rsidRDefault="008D48EF" w:rsidP="008D48E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8D48EF" w:rsidRPr="00465ECF" w:rsidRDefault="008D48EF" w:rsidP="008D48E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 xml:space="preserve">         Комиссией принято РЕШЕНИЕ: </w:t>
      </w:r>
    </w:p>
    <w:p w:rsidR="008D48EF" w:rsidRDefault="008D48EF" w:rsidP="008D48EF">
      <w:pPr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F65136">
        <w:rPr>
          <w:rFonts w:ascii="PT Astra Serif" w:hAnsi="PT Astra Serif"/>
        </w:rPr>
        <w:t>ХХХ</w:t>
      </w:r>
      <w:bookmarkStart w:id="0" w:name="_GoBack"/>
      <w:bookmarkEnd w:id="0"/>
      <w:r w:rsidRPr="00465ECF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</w:t>
      </w:r>
      <w:r>
        <w:rPr>
          <w:rFonts w:ascii="PT Astra Serif" w:hAnsi="PT Astra Serif"/>
        </w:rPr>
        <w:t>14</w:t>
      </w:r>
      <w:r w:rsidRPr="00465ECF">
        <w:rPr>
          <w:rFonts w:ascii="PT Astra Serif" w:hAnsi="PT Astra Serif"/>
        </w:rPr>
        <w:t>:</w:t>
      </w:r>
      <w:r>
        <w:rPr>
          <w:rFonts w:ascii="PT Astra Serif" w:hAnsi="PT Astra Serif"/>
        </w:rPr>
        <w:t>0100010</w:t>
      </w:r>
      <w:r w:rsidRPr="00465ECF">
        <w:rPr>
          <w:rFonts w:ascii="PT Astra Serif" w:hAnsi="PT Astra Serif"/>
        </w:rPr>
        <w:t>:</w:t>
      </w:r>
      <w:r>
        <w:rPr>
          <w:rFonts w:ascii="PT Astra Serif" w:hAnsi="PT Astra Serif"/>
        </w:rPr>
        <w:t>275, расположенного по адресу</w:t>
      </w:r>
      <w:r w:rsidRPr="00465ECF">
        <w:rPr>
          <w:rFonts w:ascii="PT Astra Serif" w:hAnsi="PT Astra Serif"/>
        </w:rPr>
        <w:t xml:space="preserve">: </w:t>
      </w:r>
      <w:r>
        <w:rPr>
          <w:rFonts w:ascii="PT Astra Serif" w:hAnsi="PT Astra Serif"/>
        </w:rPr>
        <w:t xml:space="preserve">Российская Федерация, </w:t>
      </w:r>
      <w:r w:rsidRPr="004B02E4">
        <w:rPr>
          <w:rFonts w:ascii="PT Astra Serif" w:hAnsi="PT Astra Serif"/>
        </w:rPr>
        <w:t xml:space="preserve">Томская область, </w:t>
      </w:r>
      <w:r>
        <w:rPr>
          <w:rFonts w:ascii="PT Astra Serif" w:hAnsi="PT Astra Serif"/>
        </w:rPr>
        <w:t>Томский муниципальный район, Зоркальцевское сельское поселение, территория Шегарский тракт (Зоркальцевское с/п) д. 8.</w:t>
      </w:r>
    </w:p>
    <w:p w:rsidR="00544B67" w:rsidRDefault="00544B67" w:rsidP="00544B67">
      <w:pPr>
        <w:pStyle w:val="Default"/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Результаты голосования за принятое решение:</w:t>
      </w:r>
    </w:p>
    <w:p w:rsidR="00544B67" w:rsidRDefault="00544B67" w:rsidP="00544B67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Pr="004666BA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655" w:rsidRDefault="00306655">
      <w:r>
        <w:separator/>
      </w:r>
    </w:p>
  </w:endnote>
  <w:endnote w:type="continuationSeparator" w:id="0">
    <w:p w:rsidR="00306655" w:rsidRDefault="00306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655" w:rsidRDefault="00306655">
      <w:r>
        <w:separator/>
      </w:r>
    </w:p>
  </w:footnote>
  <w:footnote w:type="continuationSeparator" w:id="0">
    <w:p w:rsidR="00306655" w:rsidRDefault="003066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3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12"/>
  </w:num>
  <w:num w:numId="4">
    <w:abstractNumId w:val="5"/>
  </w:num>
  <w:num w:numId="5">
    <w:abstractNumId w:val="6"/>
  </w:num>
  <w:num w:numId="6">
    <w:abstractNumId w:val="22"/>
  </w:num>
  <w:num w:numId="7">
    <w:abstractNumId w:val="10"/>
  </w:num>
  <w:num w:numId="8">
    <w:abstractNumId w:val="17"/>
  </w:num>
  <w:num w:numId="9">
    <w:abstractNumId w:val="16"/>
  </w:num>
  <w:num w:numId="10">
    <w:abstractNumId w:val="19"/>
  </w:num>
  <w:num w:numId="11">
    <w:abstractNumId w:val="11"/>
  </w:num>
  <w:num w:numId="12">
    <w:abstractNumId w:val="27"/>
  </w:num>
  <w:num w:numId="1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5"/>
  </w:num>
  <w:num w:numId="15">
    <w:abstractNumId w:val="1"/>
  </w:num>
  <w:num w:numId="16">
    <w:abstractNumId w:val="7"/>
  </w:num>
  <w:num w:numId="17">
    <w:abstractNumId w:val="26"/>
  </w:num>
  <w:num w:numId="18">
    <w:abstractNumId w:val="20"/>
  </w:num>
  <w:num w:numId="19">
    <w:abstractNumId w:val="3"/>
  </w:num>
  <w:num w:numId="20">
    <w:abstractNumId w:val="28"/>
  </w:num>
  <w:num w:numId="21">
    <w:abstractNumId w:val="15"/>
  </w:num>
  <w:num w:numId="22">
    <w:abstractNumId w:val="2"/>
  </w:num>
  <w:num w:numId="23">
    <w:abstractNumId w:val="4"/>
  </w:num>
  <w:num w:numId="24">
    <w:abstractNumId w:val="13"/>
  </w:num>
  <w:num w:numId="25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0"/>
  </w:num>
  <w:num w:numId="31">
    <w:abstractNumId w:val="14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0C2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136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A4064-792C-4DCE-82E5-74EAD7507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116</TotalTime>
  <Pages>3</Pages>
  <Words>1025</Words>
  <Characters>7431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8440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31</cp:revision>
  <cp:lastPrinted>2021-12-20T02:24:00Z</cp:lastPrinted>
  <dcterms:created xsi:type="dcterms:W3CDTF">2021-12-19T03:30:00Z</dcterms:created>
  <dcterms:modified xsi:type="dcterms:W3CDTF">2022-01-26T06:53:00Z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