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C7498A">
        <w:rPr>
          <w:rFonts w:ascii="PT Astra Serif" w:hAnsi="PT Astra Serif"/>
          <w:b/>
          <w:bCs/>
        </w:rPr>
        <w:t>4</w:t>
      </w:r>
      <w:r w:rsidR="00333763">
        <w:rPr>
          <w:rFonts w:ascii="PT Astra Serif" w:hAnsi="PT Astra Serif"/>
          <w:b/>
          <w:bCs/>
        </w:rPr>
        <w:t>2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67733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6C29A0">
              <w:rPr>
                <w:rFonts w:ascii="PT Astra Serif" w:hAnsi="PT Astra Serif"/>
              </w:rPr>
              <w:t>февраля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677332" w:rsidRPr="00BE686B" w:rsidTr="00544873">
        <w:tc>
          <w:tcPr>
            <w:tcW w:w="3098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исполнительный директор Ассоциации «Совет муниципальных образований Томской области»</w:t>
            </w:r>
          </w:p>
        </w:tc>
      </w:tr>
      <w:tr w:rsidR="00677332" w:rsidRPr="00BE686B" w:rsidTr="00544873">
        <w:tc>
          <w:tcPr>
            <w:tcW w:w="3098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</w:tr>
      <w:tr w:rsidR="00677332" w:rsidRPr="00BE686B" w:rsidTr="00544873">
        <w:tc>
          <w:tcPr>
            <w:tcW w:w="3098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677332" w:rsidRPr="00BE686B" w:rsidRDefault="00677332" w:rsidP="00677332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677332" w:rsidRPr="00BE686B" w:rsidRDefault="00677332" w:rsidP="00677332">
            <w:pPr>
              <w:pStyle w:val="af1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Default="00677332" w:rsidP="00677332">
            <w:pPr>
              <w:pStyle w:val="af1"/>
              <w:jc w:val="both"/>
            </w:pPr>
            <w:r w:rsidRPr="00F47495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677332" w:rsidRPr="00F47495" w:rsidRDefault="00677332" w:rsidP="00677332">
            <w:pPr>
              <w:pStyle w:val="af1"/>
              <w:jc w:val="both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F47495" w:rsidRDefault="00677332" w:rsidP="00677332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Наконечная Татьяна Валерьевна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F47495" w:rsidRDefault="00677332" w:rsidP="00677332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F47495" w:rsidRDefault="00677332" w:rsidP="00677332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представитель Администрации Зоркальцевского сельского поселения</w:t>
            </w: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</w:p>
        </w:tc>
      </w:tr>
    </w:tbl>
    <w:p w:rsidR="00677332" w:rsidRPr="00F47495" w:rsidRDefault="00736B16" w:rsidP="00C7498A">
      <w:pPr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C7498A">
        <w:rPr>
          <w:rFonts w:ascii="PT Astra Serif" w:hAnsi="PT Astra Serif"/>
        </w:rPr>
        <w:t>03</w:t>
      </w:r>
      <w:r w:rsidR="00BE6A23" w:rsidRPr="00BE686B">
        <w:rPr>
          <w:rFonts w:ascii="PT Astra Serif" w:hAnsi="PT Astra Serif"/>
        </w:rPr>
        <w:t>.</w:t>
      </w:r>
      <w:r w:rsidR="006C29A0">
        <w:rPr>
          <w:rFonts w:ascii="PT Astra Serif" w:hAnsi="PT Astra Serif"/>
        </w:rPr>
        <w:t>0</w:t>
      </w:r>
      <w:r w:rsidR="0067733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 xml:space="preserve"> вх. № 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/</w:t>
      </w:r>
      <w:r w:rsidR="00DF243F">
        <w:rPr>
          <w:rFonts w:ascii="PT Astra Serif" w:hAnsi="PT Astra Serif"/>
        </w:rPr>
        <w:t>20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5324E8">
        <w:rPr>
          <w:rFonts w:ascii="PT Astra Serif" w:hAnsi="PT Astra Serif"/>
        </w:rPr>
        <w:t xml:space="preserve"> </w:t>
      </w:r>
      <w:bookmarkStart w:id="0" w:name="_GoBack"/>
      <w:bookmarkEnd w:id="0"/>
      <w:r w:rsidR="008974CB">
        <w:rPr>
          <w:rFonts w:ascii="PT Astra Serif" w:hAnsi="PT Astra Serif"/>
        </w:rPr>
        <w:t>ХХХ</w:t>
      </w:r>
      <w:r w:rsidR="00D71FC7" w:rsidRPr="00375D60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8974CB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6A77CE" w:rsidRPr="00BE686B" w:rsidTr="00142A47">
        <w:tc>
          <w:tcPr>
            <w:tcW w:w="4558" w:type="dxa"/>
            <w:shd w:val="clear" w:color="auto" w:fill="auto"/>
          </w:tcPr>
          <w:p w:rsidR="006A77CE" w:rsidRPr="00381894" w:rsidRDefault="00DF243F" w:rsidP="002D0EC0">
            <w:pPr>
              <w:pStyle w:val="af1"/>
            </w:pPr>
            <w:r w:rsidRPr="00F47495">
              <w:t>70:14:0100010:275</w:t>
            </w:r>
          </w:p>
        </w:tc>
        <w:tc>
          <w:tcPr>
            <w:tcW w:w="4560" w:type="dxa"/>
            <w:shd w:val="clear" w:color="auto" w:fill="auto"/>
          </w:tcPr>
          <w:p w:rsidR="006A77CE" w:rsidRPr="003C0B06" w:rsidRDefault="00DF243F" w:rsidP="002D0EC0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 xml:space="preserve">Российская Федерация, Томская область, Томский муниципальный район, Зоркальцевское сельское поселение, </w:t>
            </w:r>
            <w:r w:rsidRPr="00F47495">
              <w:rPr>
                <w:rFonts w:ascii="PT Astra Serif" w:hAnsi="PT Astra Serif"/>
              </w:rPr>
              <w:lastRenderedPageBreak/>
              <w:t>территория Шегарский тракт (Зоркальцевское с/п), д. 8</w:t>
            </w:r>
          </w:p>
        </w:tc>
      </w:tr>
    </w:tbl>
    <w:p w:rsidR="002D0EC0" w:rsidRDefault="002D0EC0" w:rsidP="000E0D98">
      <w:pPr>
        <w:ind w:firstLine="567"/>
        <w:jc w:val="both"/>
        <w:rPr>
          <w:rFonts w:ascii="PT Astra Serif" w:hAnsi="PT Astra Serif"/>
        </w:rPr>
      </w:pPr>
    </w:p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триста </w:t>
      </w:r>
      <w:r w:rsidR="00DF243F" w:rsidRPr="00F47495">
        <w:rPr>
          <w:rFonts w:ascii="PT Astra Serif" w:hAnsi="PT Astra Serif"/>
        </w:rPr>
        <w:t xml:space="preserve">9 633 400 (девять миллионов шестьсот тридцать три тысячи четыреста) рублей, определенной по состоянию на 01.01.2019 </w:t>
      </w:r>
      <w:r w:rsidRPr="00F47495">
        <w:rPr>
          <w:rFonts w:ascii="PT Astra Serif" w:hAnsi="PT Astra Serif"/>
        </w:rPr>
        <w:t>(далее – рыночная стоимость объекта н</w:t>
      </w:r>
      <w:r>
        <w:rPr>
          <w:rFonts w:ascii="PT Astra Serif" w:hAnsi="PT Astra Serif"/>
        </w:rPr>
        <w:t>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p w:rsidR="002D0EC0" w:rsidRPr="00BE686B" w:rsidRDefault="002D0EC0" w:rsidP="000E0D98">
      <w:pPr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A3A80" w:rsidRPr="00BE686B" w:rsidTr="00EF3D77">
        <w:tc>
          <w:tcPr>
            <w:tcW w:w="2981" w:type="dxa"/>
            <w:shd w:val="clear" w:color="auto" w:fill="auto"/>
          </w:tcPr>
          <w:p w:rsidR="000A3A80" w:rsidRPr="000A3A80" w:rsidRDefault="000A3A80" w:rsidP="000A3A80">
            <w:pPr>
              <w:rPr>
                <w:rFonts w:ascii="PT Astra Serif" w:hAnsi="PT Astra Serif"/>
              </w:rPr>
            </w:pPr>
            <w:r w:rsidRPr="000A3A80">
              <w:rPr>
                <w:rFonts w:ascii="PT Astra Serif" w:hAnsi="PT Astra Serif"/>
              </w:rPr>
              <w:t>Соболев Андрей Иванович</w:t>
            </w:r>
          </w:p>
        </w:tc>
        <w:tc>
          <w:tcPr>
            <w:tcW w:w="3068" w:type="dxa"/>
            <w:shd w:val="clear" w:color="auto" w:fill="auto"/>
          </w:tcPr>
          <w:p w:rsidR="000A3A80" w:rsidRPr="000A3A80" w:rsidRDefault="000A3A80" w:rsidP="000A3A80">
            <w:pPr>
              <w:rPr>
                <w:rFonts w:ascii="PT Astra Serif" w:hAnsi="PT Astra Serif"/>
              </w:rPr>
            </w:pPr>
            <w:r w:rsidRPr="000A3A80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0A3A80" w:rsidRPr="000A3A80" w:rsidRDefault="000A3A80" w:rsidP="000A3A80">
            <w:pPr>
              <w:rPr>
                <w:rFonts w:ascii="PT Astra Serif" w:hAnsi="PT Astra Serif"/>
              </w:rPr>
            </w:pPr>
            <w:r w:rsidRPr="000A3A80">
              <w:rPr>
                <w:rFonts w:ascii="PT Astra Serif" w:hAnsi="PT Astra Serif"/>
              </w:rPr>
              <w:t>Регистрационный номер № 009100</w:t>
            </w:r>
          </w:p>
        </w:tc>
      </w:tr>
    </w:tbl>
    <w:p w:rsidR="002D0EC0" w:rsidRDefault="002D0EC0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BE686B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DF243F" w:rsidRPr="00F47495" w:rsidRDefault="00DF243F" w:rsidP="00DF243F">
      <w:pPr>
        <w:pStyle w:val="aff0"/>
        <w:numPr>
          <w:ilvl w:val="0"/>
          <w:numId w:val="35"/>
        </w:numPr>
        <w:tabs>
          <w:tab w:val="clear" w:pos="1440"/>
          <w:tab w:val="left" w:pos="851"/>
          <w:tab w:val="num" w:pos="1134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F47495">
        <w:rPr>
          <w:rFonts w:ascii="PT Astra Serif" w:hAnsi="PT Astra Serif"/>
          <w:bCs/>
          <w:sz w:val="24"/>
          <w:szCs w:val="24"/>
        </w:rPr>
        <w:t xml:space="preserve">Оцениваемое здание расположено на трассе Томск-Колпашево с высоким трафиком, фактически на въезде в с. Тимирязевское. Трасса на всей своей протяженности имеет достаточное количество населенных пунктов, где могут располагаться аналогичные объекты, сравнимые с объектом оценки. Помещения оцениваемого здания, согласно фотографиям на стр. 14-30 Отчёта, используются под торговые площади, автосервис, большая часть помещений не эксплуатируется. Из информации, представленной в Отчете, объект оценки можно отнести к торгово-складскому или торгово-производственному сегментам рынка коммерческой недвижимости. </w:t>
      </w:r>
    </w:p>
    <w:p w:rsidR="00DF243F" w:rsidRPr="00F47495" w:rsidRDefault="00DF243F" w:rsidP="00DF243F">
      <w:pPr>
        <w:pStyle w:val="aff0"/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F47495">
        <w:rPr>
          <w:rFonts w:ascii="PT Astra Serif" w:hAnsi="PT Astra Serif"/>
          <w:bCs/>
          <w:sz w:val="24"/>
          <w:szCs w:val="24"/>
        </w:rPr>
        <w:t>При расчете стоимости объекта оценки Оценщику необходимо анализировать сегмент рынка, к которому относится объект оценки, а также анализировать ценообразующие факторы, включая и месторасположение объектов. Подбор аналогов необходимо осуществлять с точки зрения их сопоставимости с объектом оценки по ценообразующим факторам.</w:t>
      </w:r>
    </w:p>
    <w:p w:rsidR="00DF243F" w:rsidRPr="00F47495" w:rsidRDefault="00DF243F" w:rsidP="00DF243F">
      <w:pPr>
        <w:ind w:firstLine="851"/>
        <w:jc w:val="both"/>
        <w:rPr>
          <w:rFonts w:ascii="PT Astra Serif" w:hAnsi="PT Astra Serif"/>
          <w:bCs/>
        </w:rPr>
      </w:pPr>
      <w:r w:rsidRPr="00F47495">
        <w:rPr>
          <w:rFonts w:ascii="PT Astra Serif" w:hAnsi="PT Astra Serif"/>
          <w:bCs/>
        </w:rPr>
        <w:t>Объекты-аналоги, подобранные Оценщиком, выбраны некорректно. Кроме того, в Отчёте отсутствует обоснование выбора объектов-аналогов как по фактору местоположения, так и по функциональному назначению.</w:t>
      </w:r>
    </w:p>
    <w:p w:rsidR="00DF243F" w:rsidRPr="00F47495" w:rsidRDefault="00DF243F" w:rsidP="00DF243F">
      <w:pPr>
        <w:ind w:firstLine="567"/>
        <w:jc w:val="both"/>
        <w:rPr>
          <w:rFonts w:ascii="PT Astra Serif" w:hAnsi="PT Astra Serif"/>
          <w:bCs/>
        </w:rPr>
      </w:pPr>
      <w:r w:rsidRPr="00F47495">
        <w:rPr>
          <w:rFonts w:ascii="PT Astra Serif" w:hAnsi="PT Astra Serif"/>
          <w:color w:val="000000"/>
          <w:shd w:val="clear" w:color="auto" w:fill="FFFFFF"/>
        </w:rPr>
        <w:t xml:space="preserve">Тем самым </w:t>
      </w:r>
      <w:r w:rsidRPr="00F47495">
        <w:rPr>
          <w:rFonts w:ascii="PT Astra Serif" w:hAnsi="PT Astra Serif"/>
          <w:bCs/>
          <w:color w:val="000000"/>
          <w:shd w:val="clear" w:color="auto" w:fill="FFFFFF"/>
        </w:rPr>
        <w:t>нарушены требования</w:t>
      </w:r>
      <w:r w:rsidRPr="00F47495">
        <w:rPr>
          <w:rFonts w:ascii="PT Astra Serif" w:hAnsi="PT Astra Serif"/>
          <w:bCs/>
          <w:i/>
          <w:color w:val="000000"/>
          <w:shd w:val="clear" w:color="auto" w:fill="FFFFFF"/>
        </w:rPr>
        <w:t xml:space="preserve"> </w:t>
      </w:r>
      <w:r w:rsidRPr="00F47495">
        <w:rPr>
          <w:rFonts w:ascii="PT Astra Serif" w:hAnsi="PT Astra Serif"/>
          <w:b/>
          <w:bCs/>
        </w:rPr>
        <w:t>п. 22б ФСО №7</w:t>
      </w:r>
      <w:r w:rsidRPr="00F47495">
        <w:rPr>
          <w:rFonts w:ascii="PT Astra Serif" w:hAnsi="PT Astra Serif"/>
          <w:bCs/>
          <w:i/>
        </w:rPr>
        <w:t xml:space="preserve">, </w:t>
      </w:r>
      <w:r w:rsidRPr="00F47495">
        <w:rPr>
          <w:rFonts w:ascii="PT Astra Serif" w:hAnsi="PT Astra Serif"/>
          <w:b/>
          <w:bCs/>
        </w:rPr>
        <w:t>п. 5 ФСО №3</w:t>
      </w:r>
      <w:r w:rsidRPr="00F47495">
        <w:rPr>
          <w:rFonts w:ascii="PT Astra Serif" w:hAnsi="PT Astra Serif"/>
          <w:bCs/>
        </w:rPr>
        <w:t xml:space="preserve">, а также </w:t>
      </w:r>
      <w:r w:rsidRPr="00F47495">
        <w:rPr>
          <w:rFonts w:ascii="PT Astra Serif" w:hAnsi="PT Astra Serif"/>
          <w:b/>
          <w:bCs/>
        </w:rPr>
        <w:t>п. 22в ФСО №7</w:t>
      </w:r>
      <w:r w:rsidRPr="00F47495">
        <w:rPr>
          <w:rFonts w:ascii="PT Astra Serif" w:hAnsi="PT Astra Serif"/>
          <w:bCs/>
        </w:rPr>
        <w:t>.</w:t>
      </w:r>
    </w:p>
    <w:p w:rsidR="00DF243F" w:rsidRPr="00F47495" w:rsidRDefault="00DF243F" w:rsidP="00DF243F">
      <w:pPr>
        <w:pStyle w:val="aff0"/>
        <w:numPr>
          <w:ilvl w:val="0"/>
          <w:numId w:val="35"/>
        </w:numPr>
        <w:tabs>
          <w:tab w:val="clear" w:pos="1440"/>
          <w:tab w:val="left" w:pos="851"/>
        </w:tabs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F47495">
        <w:rPr>
          <w:rFonts w:ascii="PT Astra Serif" w:hAnsi="PT Astra Serif"/>
          <w:bCs/>
          <w:sz w:val="24"/>
          <w:szCs w:val="24"/>
        </w:rPr>
        <w:t xml:space="preserve">В табл. на стр. 12-13 Отчета Оценщик характеризует состояние отделки объекта оценки, как «требуется ремонт». Согласно фотоматериалам на стр. 14-30 Отчёта, второй этаж здания и подвальные помещения находятся в черновой отделке, а первый этаж объекта оценки эксплуатируется и имеет отделку. </w:t>
      </w:r>
    </w:p>
    <w:p w:rsidR="00DF243F" w:rsidRPr="00F47495" w:rsidRDefault="00DF243F" w:rsidP="00DF243F">
      <w:pPr>
        <w:pStyle w:val="aff0"/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F47495">
        <w:rPr>
          <w:rFonts w:ascii="PT Astra Serif" w:hAnsi="PT Astra Serif"/>
          <w:bCs/>
          <w:sz w:val="24"/>
          <w:szCs w:val="24"/>
        </w:rPr>
        <w:t>Таким образом, в расчётной табл. на стр. 60-61 Отчета, при определении стоимости сравнительным подходом, Оценщик ошибочно применяет корректировку на наличие отделки в размере (минус) 14% в отношении стоимости всех объектов-аналогов, без учета того, что часть помещений объекта оценки функционируют и имеют отделку. Указанная ошибка повлекла за собой занижение стоимости объекта оценки в рамках сравнительного подхода.</w:t>
      </w:r>
    </w:p>
    <w:p w:rsidR="00DF243F" w:rsidRPr="00F47495" w:rsidRDefault="00DF243F" w:rsidP="00DF243F">
      <w:pPr>
        <w:tabs>
          <w:tab w:val="left" w:pos="851"/>
        </w:tabs>
        <w:ind w:firstLine="567"/>
        <w:jc w:val="both"/>
        <w:rPr>
          <w:rFonts w:ascii="PT Astra Serif" w:hAnsi="PT Astra Serif"/>
          <w:color w:val="000000"/>
          <w:shd w:val="clear" w:color="auto" w:fill="FFFFFF"/>
        </w:rPr>
      </w:pPr>
      <w:r w:rsidRPr="00F47495">
        <w:rPr>
          <w:rFonts w:ascii="PT Astra Serif" w:hAnsi="PT Astra Serif"/>
          <w:color w:val="000000"/>
          <w:shd w:val="clear" w:color="auto" w:fill="FFFFFF"/>
        </w:rPr>
        <w:t>В расчётной табл. на стр. 67 Отчета, при определении размера арендной платы в рамках доходного подхода, Оценщик также ошибочно применяет корректировку на наличие отделки в размере (минус) 13% в отношении арендных ставок всех объектов-аналогов, что занижает стоимость объекта оценки в рамках доходного подхода.</w:t>
      </w:r>
    </w:p>
    <w:p w:rsidR="00DF243F" w:rsidRPr="00F47495" w:rsidRDefault="00DF243F" w:rsidP="00DF243F">
      <w:pPr>
        <w:ind w:firstLine="567"/>
        <w:jc w:val="both"/>
        <w:rPr>
          <w:rFonts w:ascii="PT Astra Serif" w:hAnsi="PT Astra Serif"/>
          <w:color w:val="000000"/>
          <w:shd w:val="clear" w:color="auto" w:fill="FFFFFF"/>
        </w:rPr>
      </w:pPr>
      <w:r w:rsidRPr="00F47495">
        <w:rPr>
          <w:rFonts w:ascii="PT Astra Serif" w:hAnsi="PT Astra Serif"/>
          <w:color w:val="000000"/>
          <w:shd w:val="clear" w:color="auto" w:fill="FFFFFF"/>
        </w:rPr>
        <w:t xml:space="preserve">Таким образом, </w:t>
      </w:r>
      <w:r w:rsidRPr="00F47495">
        <w:rPr>
          <w:rFonts w:ascii="PT Astra Serif" w:hAnsi="PT Astra Serif"/>
          <w:bCs/>
        </w:rPr>
        <w:t xml:space="preserve">Оценщиком нарушены требования </w:t>
      </w:r>
      <w:r w:rsidRPr="00F47495">
        <w:rPr>
          <w:rFonts w:ascii="PT Astra Serif" w:hAnsi="PT Astra Serif"/>
          <w:b/>
          <w:bCs/>
        </w:rPr>
        <w:t>п. 5 ФСО №3</w:t>
      </w:r>
      <w:r w:rsidRPr="00F47495">
        <w:rPr>
          <w:rFonts w:ascii="PT Astra Serif" w:hAnsi="PT Astra Serif"/>
          <w:bCs/>
        </w:rPr>
        <w:t>.</w:t>
      </w:r>
    </w:p>
    <w:p w:rsidR="005324E8" w:rsidRPr="00844FAF" w:rsidRDefault="00844FAF" w:rsidP="00844FA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ab/>
      </w:r>
    </w:p>
    <w:p w:rsidR="005324E8" w:rsidRPr="00844FAF" w:rsidRDefault="005324E8" w:rsidP="005324E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 xml:space="preserve">         Комиссией принято РЕШЕНИЕ: </w:t>
      </w:r>
    </w:p>
    <w:p w:rsidR="00DF243F" w:rsidRPr="00F47495" w:rsidRDefault="00DF243F" w:rsidP="00DF243F">
      <w:pPr>
        <w:ind w:firstLine="567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</w:t>
      </w:r>
      <w:r w:rsidRPr="00F47495">
        <w:rPr>
          <w:rFonts w:ascii="PT Astra Serif" w:hAnsi="PT Astra Serif"/>
        </w:rPr>
        <w:lastRenderedPageBreak/>
        <w:t xml:space="preserve">картографии от 24.08.2020 № П/0311, отклонить заявление </w:t>
      </w:r>
      <w:r w:rsidR="008974CB">
        <w:rPr>
          <w:rFonts w:ascii="PT Astra Serif" w:hAnsi="PT Astra Serif"/>
        </w:rPr>
        <w:t>ХХХ</w:t>
      </w:r>
      <w:r w:rsidRPr="00F47495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70:14:0100010:275, расположенного по адресу: Российская Федерация, Томская область, Томский муниципальный район, Зоркальцевское сельское поселение, территория Шегарский тракт (Зоркальцевское с/п), д. 8.</w:t>
      </w:r>
    </w:p>
    <w:p w:rsidR="002D0EC0" w:rsidRPr="00375D60" w:rsidRDefault="002D0EC0" w:rsidP="006A77CE">
      <w:pPr>
        <w:ind w:firstLine="567"/>
        <w:jc w:val="both"/>
        <w:rPr>
          <w:rFonts w:ascii="PT Astra Serif" w:hAnsi="PT Astra Serif"/>
        </w:rPr>
      </w:pP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54D56" w:rsidRPr="00F47495" w:rsidRDefault="00354D56" w:rsidP="00354D56">
      <w:pPr>
        <w:pStyle w:val="Default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Малиновская Елена Юрьевна – за;</w:t>
      </w:r>
    </w:p>
    <w:p w:rsidR="00354D56" w:rsidRPr="00F47495" w:rsidRDefault="00354D56" w:rsidP="00354D56">
      <w:pPr>
        <w:pStyle w:val="Default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Лиманская Наталия Викторовна – за;</w:t>
      </w:r>
    </w:p>
    <w:p w:rsidR="00354D56" w:rsidRPr="00F47495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Мельникова Екатерина Феликсовна – за;</w:t>
      </w:r>
    </w:p>
    <w:p w:rsidR="00354D56" w:rsidRPr="00F47495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Pr="00BE686B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F243F" w:rsidRDefault="00DF243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Pr="004666B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738" w:rsidRDefault="00E42738">
      <w:r>
        <w:separator/>
      </w:r>
    </w:p>
  </w:endnote>
  <w:endnote w:type="continuationSeparator" w:id="0">
    <w:p w:rsidR="00E42738" w:rsidRDefault="00E42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738" w:rsidRDefault="00E42738">
      <w:r>
        <w:separator/>
      </w:r>
    </w:p>
  </w:footnote>
  <w:footnote w:type="continuationSeparator" w:id="0">
    <w:p w:rsidR="00E42738" w:rsidRDefault="00E427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5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14"/>
  </w:num>
  <w:num w:numId="4">
    <w:abstractNumId w:val="5"/>
  </w:num>
  <w:num w:numId="5">
    <w:abstractNumId w:val="6"/>
  </w:num>
  <w:num w:numId="6">
    <w:abstractNumId w:val="24"/>
  </w:num>
  <w:num w:numId="7">
    <w:abstractNumId w:val="12"/>
  </w:num>
  <w:num w:numId="8">
    <w:abstractNumId w:val="19"/>
  </w:num>
  <w:num w:numId="9">
    <w:abstractNumId w:val="18"/>
  </w:num>
  <w:num w:numId="10">
    <w:abstractNumId w:val="21"/>
  </w:num>
  <w:num w:numId="11">
    <w:abstractNumId w:val="13"/>
  </w:num>
  <w:num w:numId="12">
    <w:abstractNumId w:val="30"/>
  </w:num>
  <w:num w:numId="13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7"/>
  </w:num>
  <w:num w:numId="15">
    <w:abstractNumId w:val="1"/>
  </w:num>
  <w:num w:numId="16">
    <w:abstractNumId w:val="8"/>
  </w:num>
  <w:num w:numId="17">
    <w:abstractNumId w:val="28"/>
  </w:num>
  <w:num w:numId="18">
    <w:abstractNumId w:val="22"/>
  </w:num>
  <w:num w:numId="19">
    <w:abstractNumId w:val="3"/>
  </w:num>
  <w:num w:numId="20">
    <w:abstractNumId w:val="31"/>
  </w:num>
  <w:num w:numId="21">
    <w:abstractNumId w:val="17"/>
  </w:num>
  <w:num w:numId="22">
    <w:abstractNumId w:val="2"/>
  </w:num>
  <w:num w:numId="23">
    <w:abstractNumId w:val="4"/>
  </w:num>
  <w:num w:numId="24">
    <w:abstractNumId w:val="15"/>
  </w:num>
  <w:num w:numId="25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</w:num>
  <w:num w:numId="30">
    <w:abstractNumId w:val="0"/>
  </w:num>
  <w:num w:numId="31">
    <w:abstractNumId w:val="16"/>
  </w:num>
  <w:num w:numId="32">
    <w:abstractNumId w:val="10"/>
  </w:num>
  <w:num w:numId="33">
    <w:abstractNumId w:val="29"/>
  </w:num>
  <w:num w:numId="34">
    <w:abstractNumId w:val="11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3A80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763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6F4A86"/>
    <w:rsid w:val="00700451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974CB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5B8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738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3AA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5DD7F-6913-4CA8-BD2E-998715C18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458</TotalTime>
  <Pages>3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61</cp:revision>
  <cp:lastPrinted>2022-02-28T10:07:00Z</cp:lastPrinted>
  <dcterms:created xsi:type="dcterms:W3CDTF">2021-12-19T03:30:00Z</dcterms:created>
  <dcterms:modified xsi:type="dcterms:W3CDTF">2022-03-04T10:02:00Z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