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A44F36" w:rsidTr="00987D5C">
        <w:trPr>
          <w:trHeight w:val="2430"/>
        </w:trPr>
        <w:tc>
          <w:tcPr>
            <w:tcW w:w="3828" w:type="dxa"/>
          </w:tcPr>
          <w:p w:rsidR="00D700DD" w:rsidRPr="00A44F3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A44F36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A44F36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A44F36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A44F36" w:rsidRDefault="00C539FE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РЕШЕНИЕ</w:t>
      </w:r>
      <w:r w:rsidR="00694D7C" w:rsidRPr="00A44F36">
        <w:rPr>
          <w:rFonts w:ascii="PT Astra Serif" w:hAnsi="PT Astra Serif"/>
          <w:b/>
          <w:bCs/>
        </w:rPr>
        <w:t xml:space="preserve"> № </w:t>
      </w:r>
      <w:r w:rsidR="00A44F36" w:rsidRPr="00A44F36">
        <w:rPr>
          <w:rFonts w:ascii="PT Astra Serif" w:hAnsi="PT Astra Serif"/>
          <w:b/>
          <w:bCs/>
        </w:rPr>
        <w:t>5</w:t>
      </w:r>
      <w:r w:rsidR="003907D8">
        <w:rPr>
          <w:rFonts w:ascii="PT Astra Serif" w:hAnsi="PT Astra Serif"/>
          <w:b/>
          <w:bCs/>
        </w:rPr>
        <w:t>6</w:t>
      </w:r>
    </w:p>
    <w:p w:rsidR="00C539FE" w:rsidRPr="00A44F36" w:rsidRDefault="00D23FC4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к</w:t>
      </w:r>
      <w:r w:rsidR="00C539FE" w:rsidRPr="00A44F36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A44F36" w:rsidRDefault="00C539FE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A44F36">
        <w:rPr>
          <w:rFonts w:ascii="PT Astra Serif" w:hAnsi="PT Astra Serif"/>
          <w:b/>
          <w:bCs/>
        </w:rPr>
        <w:t xml:space="preserve">на территории </w:t>
      </w:r>
      <w:r w:rsidR="00D23FC4" w:rsidRPr="00A44F36">
        <w:rPr>
          <w:rFonts w:ascii="PT Astra Serif" w:hAnsi="PT Astra Serif"/>
          <w:b/>
        </w:rPr>
        <w:t>Т</w:t>
      </w:r>
      <w:r w:rsidR="00EB7466" w:rsidRPr="00A44F36">
        <w:rPr>
          <w:rFonts w:ascii="PT Astra Serif" w:hAnsi="PT Astra Serif"/>
          <w:b/>
        </w:rPr>
        <w:t>омской области</w:t>
      </w:r>
    </w:p>
    <w:p w:rsidR="003D0096" w:rsidRPr="00A44F36" w:rsidRDefault="00EB7466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>(далее</w:t>
      </w:r>
      <w:r w:rsidR="00C539FE" w:rsidRPr="00A44F36">
        <w:rPr>
          <w:rFonts w:ascii="PT Astra Serif" w:hAnsi="PT Astra Serif"/>
          <w:b/>
          <w:bCs/>
        </w:rPr>
        <w:t xml:space="preserve"> – комиссия)</w:t>
      </w:r>
    </w:p>
    <w:p w:rsidR="000E15E1" w:rsidRPr="00A44F36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A44F36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A44F36" w:rsidRDefault="003579EC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EF0C02">
              <w:rPr>
                <w:rFonts w:ascii="PT Astra Serif" w:hAnsi="PT Astra Serif"/>
              </w:rPr>
              <w:t>8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марта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D23FC4" w:rsidRPr="00A44F36">
              <w:rPr>
                <w:rFonts w:ascii="PT Astra Serif" w:hAnsi="PT Astra Serif"/>
              </w:rPr>
              <w:t>202</w:t>
            </w:r>
            <w:r w:rsidR="00544B67" w:rsidRPr="00A44F36">
              <w:rPr>
                <w:rFonts w:ascii="PT Astra Serif" w:hAnsi="PT Astra Serif"/>
              </w:rPr>
              <w:t>2</w:t>
            </w:r>
            <w:r w:rsidR="00D23FC4" w:rsidRPr="00A44F36">
              <w:rPr>
                <w:rFonts w:ascii="PT Astra Serif" w:hAnsi="PT Astra Serif"/>
              </w:rPr>
              <w:t xml:space="preserve"> года</w:t>
            </w:r>
          </w:p>
          <w:p w:rsidR="00D23FC4" w:rsidRPr="00A44F36" w:rsidRDefault="00A9501A" w:rsidP="0029561D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29561D" w:rsidRPr="00A44F36">
              <w:rPr>
                <w:rFonts w:ascii="PT Astra Serif" w:hAnsi="PT Astra Serif"/>
              </w:rPr>
              <w:t>4</w:t>
            </w:r>
            <w:r w:rsidR="00D23FC4" w:rsidRPr="00A44F36">
              <w:rPr>
                <w:rFonts w:ascii="PT Astra Serif" w:hAnsi="PT Astra Serif"/>
              </w:rPr>
              <w:t>.</w:t>
            </w:r>
            <w:r w:rsidR="00085263" w:rsidRPr="00A44F36">
              <w:rPr>
                <w:rFonts w:ascii="PT Astra Serif" w:hAnsi="PT Astra Serif"/>
              </w:rPr>
              <w:t>0</w:t>
            </w:r>
            <w:r w:rsidR="001C2112" w:rsidRPr="00A44F36">
              <w:rPr>
                <w:rFonts w:ascii="PT Astra Serif" w:hAnsi="PT Astra Serif"/>
              </w:rPr>
              <w:t>0</w:t>
            </w:r>
            <w:r w:rsidR="00D23FC4" w:rsidRPr="00A44F3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Место проведения: г. Томск, пр.</w:t>
            </w:r>
            <w:r w:rsidR="00E70CA3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Кирова,</w:t>
            </w:r>
            <w:r w:rsidR="00C44A0E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д.20,</w:t>
            </w:r>
          </w:p>
        </w:tc>
      </w:tr>
      <w:tr w:rsidR="00D23FC4" w:rsidRPr="00A44F36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A44F36" w:rsidRDefault="00315D3E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A44F36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A44F36" w:rsidRDefault="005B19A8" w:rsidP="00696A5F">
            <w:pPr>
              <w:pStyle w:val="af1"/>
            </w:pPr>
            <w:r w:rsidRPr="00A44F36">
              <w:t>Комиссия в составе:</w:t>
            </w:r>
          </w:p>
          <w:p w:rsidR="00C94156" w:rsidRPr="00A44F36" w:rsidRDefault="00C94156" w:rsidP="00696A5F">
            <w:pPr>
              <w:pStyle w:val="af1"/>
            </w:pPr>
          </w:p>
        </w:tc>
      </w:tr>
      <w:tr w:rsidR="00544B67" w:rsidRPr="00A44F36" w:rsidTr="00544873">
        <w:tc>
          <w:tcPr>
            <w:tcW w:w="3098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A44F36" w:rsidTr="00544873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A44F36" w:rsidTr="00544873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</w:tr>
      <w:tr w:rsidR="00544B67" w:rsidRPr="00A44F36" w:rsidTr="00544873">
        <w:tc>
          <w:tcPr>
            <w:tcW w:w="3098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677332" w:rsidRPr="00A44F36" w:rsidTr="00544873">
        <w:tc>
          <w:tcPr>
            <w:tcW w:w="3098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</w:tr>
      <w:tr w:rsidR="00677332" w:rsidRPr="00A44F36" w:rsidTr="00544873">
        <w:tc>
          <w:tcPr>
            <w:tcW w:w="3098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677332" w:rsidRPr="00A44F36" w:rsidRDefault="00677332" w:rsidP="00677332">
            <w:pPr>
              <w:pStyle w:val="af1"/>
            </w:pPr>
          </w:p>
        </w:tc>
      </w:tr>
      <w:tr w:rsidR="00677332" w:rsidRPr="00A44F36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677332" w:rsidRPr="00A44F36" w:rsidRDefault="00677332" w:rsidP="00677332">
            <w:pPr>
              <w:pStyle w:val="af1"/>
            </w:pPr>
            <w:r w:rsidRPr="00A44F36">
              <w:t>Присутствующие на заседании иные лица:</w:t>
            </w:r>
          </w:p>
          <w:p w:rsidR="00677332" w:rsidRPr="00A44F36" w:rsidRDefault="00677332" w:rsidP="00677332">
            <w:pPr>
              <w:pStyle w:val="af1"/>
            </w:pPr>
          </w:p>
        </w:tc>
      </w:tr>
      <w:tr w:rsidR="00677332" w:rsidRPr="00A44F36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  <w:r w:rsidRPr="00A44F36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  <w:r w:rsidRPr="00A44F36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  <w:r w:rsidRPr="00A44F36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677332" w:rsidRPr="00A44F36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A44F36" w:rsidRDefault="008832A1" w:rsidP="00677332">
            <w:pPr>
              <w:pStyle w:val="af1"/>
              <w:jc w:val="both"/>
            </w:pPr>
            <w:r>
              <w:t>Печерская Алина Сергеевна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  <w:r w:rsidRPr="00A44F36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3579EC" w:rsidP="00677332">
            <w:pPr>
              <w:pStyle w:val="af1"/>
              <w:jc w:val="both"/>
            </w:pPr>
            <w:r w:rsidRPr="00A44F36">
              <w:t>оценщик</w:t>
            </w:r>
            <w:r w:rsidR="00677332" w:rsidRPr="00A44F36">
              <w:t xml:space="preserve">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677332" w:rsidRPr="00A44F36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A44F36" w:rsidRDefault="008832A1" w:rsidP="00677332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Васягина Маргарита Михайловна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3579EC" w:rsidP="00677332">
            <w:pPr>
              <w:jc w:val="both"/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3579EC" w:rsidP="00677332">
            <w:pPr>
              <w:jc w:val="both"/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представитель муниципального образования г. Томск</w:t>
            </w:r>
          </w:p>
        </w:tc>
      </w:tr>
      <w:tr w:rsidR="00677332" w:rsidRPr="00A44F36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</w:tr>
    </w:tbl>
    <w:p w:rsidR="00434BC4" w:rsidRPr="00A44F36" w:rsidRDefault="00736B16" w:rsidP="00C7498A">
      <w:pPr>
        <w:ind w:firstLine="709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</w:t>
      </w:r>
      <w:r w:rsidR="00AF3363" w:rsidRPr="00A44F36">
        <w:rPr>
          <w:rFonts w:ascii="PT Astra Serif" w:hAnsi="PT Astra Serif"/>
        </w:rPr>
        <w:t>а заседании</w:t>
      </w:r>
      <w:r w:rsidR="007D0CE5" w:rsidRPr="00A44F36">
        <w:rPr>
          <w:rFonts w:ascii="PT Astra Serif" w:hAnsi="PT Astra Serif"/>
        </w:rPr>
        <w:t xml:space="preserve"> комиссии</w:t>
      </w:r>
      <w:r w:rsidR="007F6C3C" w:rsidRPr="00A44F36">
        <w:rPr>
          <w:rFonts w:ascii="PT Astra Serif" w:hAnsi="PT Astra Serif"/>
        </w:rPr>
        <w:t xml:space="preserve"> </w:t>
      </w:r>
      <w:r w:rsidR="00AF3363" w:rsidRPr="00A44F36">
        <w:rPr>
          <w:rFonts w:ascii="PT Astra Serif" w:hAnsi="PT Astra Serif"/>
        </w:rPr>
        <w:t>рассмотре</w:t>
      </w:r>
      <w:r w:rsidR="007D0CE5" w:rsidRPr="00A44F36">
        <w:rPr>
          <w:rFonts w:ascii="PT Astra Serif" w:hAnsi="PT Astra Serif"/>
        </w:rPr>
        <w:t>но</w:t>
      </w:r>
      <w:r w:rsidR="007F6C3C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44F36">
        <w:rPr>
          <w:rFonts w:ascii="PT Astra Serif" w:hAnsi="PT Astra Serif"/>
        </w:rPr>
        <w:t xml:space="preserve"> </w:t>
      </w:r>
      <w:r w:rsidR="003907D8">
        <w:rPr>
          <w:rFonts w:ascii="PT Astra Serif" w:hAnsi="PT Astra Serif"/>
        </w:rPr>
        <w:t>01</w:t>
      </w:r>
      <w:r w:rsidR="00BE6A23" w:rsidRPr="00A44F36">
        <w:rPr>
          <w:rFonts w:ascii="PT Astra Serif" w:hAnsi="PT Astra Serif"/>
        </w:rPr>
        <w:t>.</w:t>
      </w:r>
      <w:r w:rsidR="006C29A0" w:rsidRPr="00A44F36">
        <w:rPr>
          <w:rFonts w:ascii="PT Astra Serif" w:hAnsi="PT Astra Serif"/>
        </w:rPr>
        <w:t>0</w:t>
      </w:r>
      <w:r w:rsidR="003907D8">
        <w:rPr>
          <w:rFonts w:ascii="PT Astra Serif" w:hAnsi="PT Astra Serif"/>
        </w:rPr>
        <w:t>3</w:t>
      </w:r>
      <w:r w:rsidR="00BE6A23" w:rsidRPr="00A44F36">
        <w:rPr>
          <w:rFonts w:ascii="PT Astra Serif" w:hAnsi="PT Astra Serif"/>
        </w:rPr>
        <w:t>.202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 xml:space="preserve"> вх. № 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/</w:t>
      </w:r>
      <w:r w:rsidR="00B92C89">
        <w:rPr>
          <w:rFonts w:ascii="PT Astra Serif" w:hAnsi="PT Astra Serif"/>
        </w:rPr>
        <w:t>3</w:t>
      </w:r>
      <w:r w:rsidR="003907D8">
        <w:rPr>
          <w:rFonts w:ascii="PT Astra Serif" w:hAnsi="PT Astra Serif"/>
        </w:rPr>
        <w:t>4</w:t>
      </w:r>
      <w:r w:rsidR="00A3592B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от</w:t>
      </w:r>
      <w:r w:rsidR="005324E8" w:rsidRPr="00A44F36">
        <w:rPr>
          <w:rFonts w:ascii="PT Astra Serif" w:hAnsi="PT Astra Serif"/>
        </w:rPr>
        <w:t xml:space="preserve"> </w:t>
      </w:r>
      <w:r w:rsidR="003907D8">
        <w:rPr>
          <w:rFonts w:ascii="PT Astra Serif" w:hAnsi="PT Astra Serif"/>
        </w:rPr>
        <w:t>ООО «Магазин «Ласточка» (ОГРН 10278000891191)</w:t>
      </w:r>
      <w:r w:rsidR="00D71FC7" w:rsidRPr="00A44F36">
        <w:rPr>
          <w:rFonts w:ascii="PT Astra Serif" w:hAnsi="PT Astra Serif"/>
        </w:rPr>
        <w:t>,</w:t>
      </w:r>
      <w:r w:rsidR="00933872" w:rsidRPr="00A44F36">
        <w:rPr>
          <w:rFonts w:ascii="PT Astra Serif" w:hAnsi="PT Astra Serif"/>
        </w:rPr>
        <w:t xml:space="preserve"> </w:t>
      </w:r>
      <w:r w:rsidR="00A77FCC" w:rsidRPr="00A44F36">
        <w:rPr>
          <w:rFonts w:ascii="PT Astra Serif" w:hAnsi="PT Astra Serif"/>
          <w:shd w:val="clear" w:color="auto" w:fill="FFFFFF"/>
        </w:rPr>
        <w:t>а</w:t>
      </w:r>
      <w:r w:rsidR="00A77FCC" w:rsidRPr="00A44F36">
        <w:rPr>
          <w:rFonts w:ascii="PT Astra Serif" w:hAnsi="PT Astra Serif"/>
        </w:rPr>
        <w:t>дрес (место нахождения):</w:t>
      </w:r>
      <w:r w:rsidR="00E70CA3" w:rsidRPr="00A44F36">
        <w:rPr>
          <w:rFonts w:ascii="PT Astra Serif" w:hAnsi="PT Astra Serif"/>
        </w:rPr>
        <w:t xml:space="preserve"> </w:t>
      </w:r>
      <w:r w:rsidR="003907D8" w:rsidRPr="00233942">
        <w:rPr>
          <w:rFonts w:ascii="PT Astra Serif" w:hAnsi="PT Astra Serif"/>
        </w:rPr>
        <w:t>г. Томск, Иркутский тракт, д.162.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A44F36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Местонахождение и адрес (при наличии) объекта недвижимости</w:t>
            </w:r>
          </w:p>
        </w:tc>
      </w:tr>
      <w:tr w:rsidR="006A77CE" w:rsidRPr="00A44F36" w:rsidTr="00142A47">
        <w:tc>
          <w:tcPr>
            <w:tcW w:w="4558" w:type="dxa"/>
            <w:shd w:val="clear" w:color="auto" w:fill="auto"/>
          </w:tcPr>
          <w:p w:rsidR="006A77CE" w:rsidRPr="00A44F36" w:rsidRDefault="003907D8" w:rsidP="002D0EC0">
            <w:pPr>
              <w:pStyle w:val="af1"/>
            </w:pPr>
            <w:r w:rsidRPr="00233942">
              <w:t>70:21:0100021:8031</w:t>
            </w:r>
          </w:p>
        </w:tc>
        <w:tc>
          <w:tcPr>
            <w:tcW w:w="4560" w:type="dxa"/>
            <w:shd w:val="clear" w:color="auto" w:fill="auto"/>
          </w:tcPr>
          <w:p w:rsidR="006A77CE" w:rsidRPr="00A44F36" w:rsidRDefault="003907D8" w:rsidP="002D0EC0">
            <w:pPr>
              <w:jc w:val="both"/>
              <w:rPr>
                <w:rFonts w:ascii="PT Astra Serif" w:hAnsi="PT Astra Serif"/>
              </w:rPr>
            </w:pPr>
            <w:r w:rsidRPr="00233942">
              <w:rPr>
                <w:rFonts w:ascii="PT Astra Serif" w:hAnsi="PT Astra Serif"/>
              </w:rPr>
              <w:t>Российская Федерация, Томская область, город Томск, Томск город, Иркутский тракт, д. 162, помещ. п007-п035, 1026-1042.</w:t>
            </w:r>
          </w:p>
        </w:tc>
      </w:tr>
    </w:tbl>
    <w:p w:rsidR="00F565B9" w:rsidRPr="00A44F36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3907D8" w:rsidRPr="00233942">
        <w:rPr>
          <w:rFonts w:ascii="PT Astra Serif" w:hAnsi="PT Astra Serif"/>
        </w:rPr>
        <w:t xml:space="preserve">13 854 713,99 (тринадцать миллионов восемьсот пятьдесят четыре тысячи семьсот тринадцать) рублей 99 копеек, определенной по </w:t>
      </w:r>
      <w:r w:rsidR="003907D8" w:rsidRPr="00233942">
        <w:rPr>
          <w:rFonts w:ascii="PT Astra Serif" w:hAnsi="PT Astra Serif"/>
        </w:rPr>
        <w:lastRenderedPageBreak/>
        <w:t>состоянию на 12.05.2021</w:t>
      </w:r>
      <w:r w:rsidR="003907D8" w:rsidRPr="00A44F36">
        <w:rPr>
          <w:rFonts w:ascii="PT Astra Serif" w:hAnsi="PT Astra Serif"/>
        </w:rPr>
        <w:t xml:space="preserve"> </w:t>
      </w:r>
      <w:r w:rsidRPr="00A44F36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A44F36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A44F36" w:rsidTr="00EF3D77">
        <w:tc>
          <w:tcPr>
            <w:tcW w:w="2981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92301D" w:rsidRPr="00A44F36" w:rsidTr="00EF3D77">
        <w:tc>
          <w:tcPr>
            <w:tcW w:w="2981" w:type="dxa"/>
            <w:shd w:val="clear" w:color="auto" w:fill="auto"/>
          </w:tcPr>
          <w:p w:rsidR="0092301D" w:rsidRPr="00306444" w:rsidRDefault="0092301D" w:rsidP="0092301D">
            <w:pPr>
              <w:rPr>
                <w:rFonts w:ascii="PT Astra Serif" w:hAnsi="PT Astra Serif"/>
              </w:rPr>
            </w:pPr>
            <w:r w:rsidRPr="00306444">
              <w:rPr>
                <w:rFonts w:ascii="PT Astra Serif" w:hAnsi="PT Astra Serif"/>
              </w:rPr>
              <w:t>Кравцов Сергей Владимирович</w:t>
            </w:r>
          </w:p>
        </w:tc>
        <w:tc>
          <w:tcPr>
            <w:tcW w:w="3068" w:type="dxa"/>
            <w:shd w:val="clear" w:color="auto" w:fill="auto"/>
          </w:tcPr>
          <w:p w:rsidR="0092301D" w:rsidRPr="00306444" w:rsidRDefault="0092301D" w:rsidP="0092301D">
            <w:pPr>
              <w:rPr>
                <w:rFonts w:ascii="PT Astra Serif" w:hAnsi="PT Astra Serif"/>
              </w:rPr>
            </w:pPr>
            <w:r w:rsidRPr="00306444">
              <w:rPr>
                <w:rFonts w:ascii="PT Astra Serif" w:hAnsi="PT Astra Serif"/>
              </w:rPr>
              <w:t>Саморегулируемой межрегиональной ассоциации оценщиков СМАО</w:t>
            </w:r>
          </w:p>
        </w:tc>
        <w:tc>
          <w:tcPr>
            <w:tcW w:w="3069" w:type="dxa"/>
            <w:shd w:val="clear" w:color="auto" w:fill="auto"/>
          </w:tcPr>
          <w:p w:rsidR="0092301D" w:rsidRPr="00306444" w:rsidRDefault="0092301D" w:rsidP="0092301D">
            <w:pPr>
              <w:rPr>
                <w:rFonts w:ascii="PT Astra Serif" w:hAnsi="PT Astra Serif"/>
              </w:rPr>
            </w:pPr>
            <w:r w:rsidRPr="00306444">
              <w:rPr>
                <w:rFonts w:ascii="PT Astra Serif" w:hAnsi="PT Astra Serif"/>
              </w:rPr>
              <w:t>№ согласно реестра 139, 04.05.2007</w:t>
            </w:r>
          </w:p>
        </w:tc>
      </w:tr>
    </w:tbl>
    <w:p w:rsidR="00A66F57" w:rsidRPr="00A44F36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В результате рассмотрения заявления установлено:</w:t>
      </w:r>
    </w:p>
    <w:p w:rsidR="003907D8" w:rsidRPr="00796446" w:rsidRDefault="003907D8" w:rsidP="00796446">
      <w:pPr>
        <w:pStyle w:val="aff0"/>
        <w:numPr>
          <w:ilvl w:val="0"/>
          <w:numId w:val="39"/>
        </w:numPr>
        <w:tabs>
          <w:tab w:val="num" w:pos="851"/>
        </w:tabs>
        <w:spacing w:after="0" w:line="240" w:lineRule="auto"/>
        <w:ind w:left="0" w:firstLine="567"/>
        <w:jc w:val="both"/>
        <w:rPr>
          <w:rFonts w:ascii="PT Astra Serif" w:hAnsi="PT Astra Serif"/>
          <w:bCs/>
          <w:i/>
          <w:color w:val="000000"/>
          <w:sz w:val="24"/>
          <w:szCs w:val="24"/>
        </w:rPr>
      </w:pPr>
      <w:r w:rsidRPr="00796446">
        <w:rPr>
          <w:rFonts w:ascii="PT Astra Serif" w:hAnsi="PT Astra Serif"/>
          <w:bCs/>
          <w:sz w:val="24"/>
          <w:szCs w:val="24"/>
        </w:rPr>
        <w:t>В тексте Отчета отсутствует анализ рынка населенного пункта, в котором расположен объект оценки, и не представлены диапазоны цен соответствующего сегмента рынка, к которому относится объект оценки.</w:t>
      </w:r>
      <w:r w:rsidR="00796446">
        <w:rPr>
          <w:rFonts w:ascii="PT Astra Serif" w:hAnsi="PT Astra Serif"/>
          <w:bCs/>
          <w:sz w:val="24"/>
          <w:szCs w:val="24"/>
        </w:rPr>
        <w:t xml:space="preserve"> </w:t>
      </w:r>
      <w:r w:rsidRPr="00796446">
        <w:rPr>
          <w:rFonts w:ascii="PT Astra Serif" w:hAnsi="PT Astra Serif"/>
          <w:bCs/>
          <w:sz w:val="24"/>
          <w:szCs w:val="24"/>
        </w:rPr>
        <w:t xml:space="preserve">Таким образом, </w:t>
      </w:r>
      <w:r w:rsidR="00796446">
        <w:rPr>
          <w:rFonts w:ascii="PT Astra Serif" w:hAnsi="PT Astra Serif"/>
          <w:bCs/>
          <w:sz w:val="24"/>
          <w:szCs w:val="24"/>
        </w:rPr>
        <w:t>нарушены</w:t>
      </w:r>
      <w:r w:rsidRPr="00796446">
        <w:rPr>
          <w:rFonts w:ascii="PT Astra Serif" w:hAnsi="PT Astra Serif"/>
          <w:bCs/>
          <w:sz w:val="24"/>
          <w:szCs w:val="24"/>
        </w:rPr>
        <w:t xml:space="preserve"> требования </w:t>
      </w:r>
      <w:r w:rsidRPr="00796446">
        <w:rPr>
          <w:rFonts w:ascii="PT Astra Serif" w:hAnsi="PT Astra Serif"/>
          <w:b/>
          <w:bCs/>
          <w:sz w:val="24"/>
          <w:szCs w:val="24"/>
        </w:rPr>
        <w:t>п. 11в ФСО</w:t>
      </w:r>
      <w:r w:rsidRPr="00796446">
        <w:rPr>
          <w:rFonts w:ascii="PT Astra Serif" w:hAnsi="PT Astra Serif"/>
          <w:b/>
          <w:bCs/>
          <w:color w:val="000000"/>
          <w:sz w:val="24"/>
          <w:szCs w:val="24"/>
        </w:rPr>
        <w:t xml:space="preserve"> №7.</w:t>
      </w:r>
    </w:p>
    <w:p w:rsidR="003907D8" w:rsidRPr="00233942" w:rsidRDefault="003907D8" w:rsidP="00796446">
      <w:pPr>
        <w:ind w:firstLine="567"/>
        <w:jc w:val="both"/>
        <w:rPr>
          <w:rFonts w:ascii="PT Astra Serif" w:hAnsi="PT Astra Serif"/>
          <w:bCs/>
          <w:i/>
          <w:color w:val="000000"/>
        </w:rPr>
      </w:pPr>
      <w:r w:rsidRPr="00233942">
        <w:rPr>
          <w:rFonts w:ascii="PT Astra Serif" w:hAnsi="PT Astra Serif"/>
          <w:bCs/>
        </w:rPr>
        <w:t xml:space="preserve">Кроме того, ссылки на источники получения данных для проведения оценки объекта оценки, указанные на стр. 16, 17 Отчета (п.1 и п.2 таблицы 7.4), устаревшие (2013-2014 год), либо не активны вовсе, что нарушает требования </w:t>
      </w:r>
      <w:r w:rsidRPr="00233942">
        <w:rPr>
          <w:rFonts w:ascii="PT Astra Serif" w:hAnsi="PT Astra Serif"/>
          <w:b/>
          <w:bCs/>
          <w:color w:val="000000"/>
        </w:rPr>
        <w:t>п. 11 ФСО №3.</w:t>
      </w:r>
    </w:p>
    <w:p w:rsidR="003907D8" w:rsidRPr="00233942" w:rsidRDefault="003907D8" w:rsidP="00796446">
      <w:pPr>
        <w:pStyle w:val="aff0"/>
        <w:numPr>
          <w:ilvl w:val="0"/>
          <w:numId w:val="39"/>
        </w:numPr>
        <w:spacing w:after="0"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 w:rsidRPr="00233942">
        <w:rPr>
          <w:rFonts w:ascii="PT Astra Serif" w:hAnsi="PT Astra Serif"/>
          <w:bCs/>
          <w:sz w:val="24"/>
          <w:szCs w:val="24"/>
        </w:rPr>
        <w:t>По результатам анализа порядка расчета стоимости помещений, расположенных на первом этаже, в рамках доходного подхода были выявлены следующие нарушения:</w:t>
      </w:r>
    </w:p>
    <w:p w:rsidR="003907D8" w:rsidRPr="00233942" w:rsidRDefault="003907D8" w:rsidP="00796446">
      <w:pPr>
        <w:pStyle w:val="aff0"/>
        <w:numPr>
          <w:ilvl w:val="0"/>
          <w:numId w:val="16"/>
        </w:numPr>
        <w:tabs>
          <w:tab w:val="clear" w:pos="720"/>
          <w:tab w:val="num" w:pos="851"/>
        </w:tabs>
        <w:spacing w:after="0"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 w:rsidRPr="00233942">
        <w:rPr>
          <w:rFonts w:ascii="PT Astra Serif" w:hAnsi="PT Astra Serif"/>
          <w:bCs/>
          <w:sz w:val="24"/>
          <w:szCs w:val="24"/>
        </w:rPr>
        <w:t xml:space="preserve">При расчете чистого операционного дохода в расчетной таблице на стр. 44 Отчета, размер операционных расходов, вычитаемых Оценщиком, составляет 21,7%. Данная величина применяется Оценщиком в соответствии со «Справочником оценщика недвижимости – 2016. Том </w:t>
      </w:r>
      <w:r w:rsidRPr="00233942">
        <w:rPr>
          <w:rFonts w:ascii="PT Astra Serif" w:hAnsi="PT Astra Serif"/>
          <w:bCs/>
          <w:sz w:val="24"/>
          <w:szCs w:val="24"/>
          <w:lang w:val="en-US"/>
        </w:rPr>
        <w:t>II</w:t>
      </w:r>
      <w:r w:rsidRPr="00233942">
        <w:rPr>
          <w:rFonts w:ascii="PT Astra Serif" w:hAnsi="PT Astra Serif"/>
          <w:bCs/>
          <w:sz w:val="24"/>
          <w:szCs w:val="24"/>
        </w:rPr>
        <w:t>. Офисно-торговая недвижимость и сходные типы объектов» под ред. Лейфера Л.А. Применение данной величины операционных расходов некорректн</w:t>
      </w:r>
      <w:r w:rsidR="00796446">
        <w:rPr>
          <w:rFonts w:ascii="PT Astra Serif" w:hAnsi="PT Astra Serif"/>
          <w:bCs/>
          <w:sz w:val="24"/>
          <w:szCs w:val="24"/>
        </w:rPr>
        <w:t>о</w:t>
      </w:r>
      <w:r w:rsidRPr="00233942">
        <w:rPr>
          <w:rFonts w:ascii="PT Astra Serif" w:hAnsi="PT Astra Serif"/>
          <w:bCs/>
          <w:sz w:val="24"/>
          <w:szCs w:val="24"/>
        </w:rPr>
        <w:t>, так как расходы на содержание торгово-офисных объектов в соответствии со «Справочником оценщика недвижимости-2018. Офисно-торговая недвижимость и сходные типы объектов» (информация которого преимущественно применяется оценщиком в Отчете, и по дате аналитической информации он наиболее приближен к дате оценки), значительно ниже и составляет - 17,9% (стр. 52, табл. 13 справочника).</w:t>
      </w:r>
    </w:p>
    <w:p w:rsidR="003907D8" w:rsidRPr="00233942" w:rsidRDefault="003907D8" w:rsidP="00796446">
      <w:pPr>
        <w:pStyle w:val="aff0"/>
        <w:tabs>
          <w:tab w:val="num" w:pos="851"/>
        </w:tabs>
        <w:spacing w:after="0" w:line="240" w:lineRule="auto"/>
        <w:ind w:left="0" w:firstLine="567"/>
        <w:jc w:val="both"/>
        <w:rPr>
          <w:rFonts w:ascii="PT Astra Serif" w:hAnsi="PT Astra Serif"/>
          <w:bCs/>
          <w:i/>
          <w:sz w:val="24"/>
          <w:szCs w:val="24"/>
        </w:rPr>
      </w:pPr>
      <w:r w:rsidRPr="00233942">
        <w:rPr>
          <w:rFonts w:ascii="PT Astra Serif" w:hAnsi="PT Astra Serif"/>
          <w:bCs/>
          <w:sz w:val="24"/>
          <w:szCs w:val="24"/>
        </w:rPr>
        <w:t xml:space="preserve">Завышение доли операционных расходов приводит к занижению чистого операционного дохода объекта оценки и, соответственно, к занижению рыночной стоимости объекта оценки. Нарушены требования </w:t>
      </w:r>
      <w:r w:rsidRPr="00233942">
        <w:rPr>
          <w:rFonts w:ascii="PT Astra Serif" w:hAnsi="PT Astra Serif"/>
          <w:b/>
          <w:bCs/>
          <w:sz w:val="24"/>
          <w:szCs w:val="24"/>
        </w:rPr>
        <w:t>п. 22б ФСО №7</w:t>
      </w:r>
      <w:r w:rsidRPr="00233942">
        <w:rPr>
          <w:rFonts w:ascii="PT Astra Serif" w:hAnsi="PT Astra Serif"/>
          <w:bCs/>
          <w:i/>
          <w:sz w:val="24"/>
          <w:szCs w:val="24"/>
        </w:rPr>
        <w:t>.</w:t>
      </w:r>
    </w:p>
    <w:p w:rsidR="003907D8" w:rsidRPr="00233942" w:rsidRDefault="003907D8" w:rsidP="00796446">
      <w:pPr>
        <w:pStyle w:val="aff0"/>
        <w:tabs>
          <w:tab w:val="num" w:pos="851"/>
        </w:tabs>
        <w:spacing w:after="0" w:line="240" w:lineRule="auto"/>
        <w:ind w:left="0" w:firstLine="567"/>
        <w:jc w:val="both"/>
        <w:rPr>
          <w:rFonts w:ascii="PT Astra Serif" w:hAnsi="PT Astra Serif"/>
          <w:bCs/>
          <w:noProof/>
          <w:sz w:val="24"/>
          <w:szCs w:val="24"/>
        </w:rPr>
      </w:pPr>
      <w:r w:rsidRPr="00233942">
        <w:rPr>
          <w:rFonts w:ascii="PT Astra Serif" w:hAnsi="PT Astra Serif"/>
          <w:bCs/>
          <w:sz w:val="24"/>
          <w:szCs w:val="24"/>
        </w:rPr>
        <w:t xml:space="preserve">В расчетной таблице на стр. 42 Отчета при расчете арендной ставки помещений в целях исключения доли коммунальных платежей, входящих в состав арендной ставки, Оценщиком применяется понижающая корректировка к стоимости аренды всех объектов-аналогов в размере(-) 22%. Вместе с тем, в соответствии со «Справочником оценщика недвижимости – 2018. Офисно-торговая недвижимость и сходные типы объектов» </w:t>
      </w:r>
      <w:r w:rsidRPr="00233942">
        <w:rPr>
          <w:rFonts w:ascii="PT Astra Serif" w:hAnsi="PT Astra Serif"/>
          <w:bCs/>
          <w:sz w:val="24"/>
          <w:szCs w:val="24"/>
          <w:u w:val="single"/>
        </w:rPr>
        <w:t>доля коммунальных расходов</w:t>
      </w:r>
      <w:r w:rsidRPr="00233942">
        <w:rPr>
          <w:rFonts w:ascii="PT Astra Serif" w:hAnsi="PT Astra Serif"/>
          <w:bCs/>
          <w:sz w:val="24"/>
          <w:szCs w:val="24"/>
        </w:rPr>
        <w:t xml:space="preserve"> в величине арендной ставки составляет 8% (стр. 273, табл.167).</w:t>
      </w:r>
    </w:p>
    <w:p w:rsidR="003907D8" w:rsidRPr="00233942" w:rsidRDefault="003907D8" w:rsidP="00796446">
      <w:pPr>
        <w:ind w:firstLine="567"/>
        <w:jc w:val="both"/>
        <w:rPr>
          <w:rFonts w:ascii="PT Astra Serif" w:hAnsi="PT Astra Serif"/>
          <w:bCs/>
        </w:rPr>
      </w:pPr>
      <w:r w:rsidRPr="00233942">
        <w:rPr>
          <w:rFonts w:ascii="PT Astra Serif" w:hAnsi="PT Astra Serif"/>
          <w:bCs/>
          <w:color w:val="000000"/>
        </w:rPr>
        <w:t>Обоснование Оценщиком величины корректировки в размере (–) 22% как доли эксплуатационных расходов некорректно и не отражает действительную стоимость коммунальных услуг, включенных в состав стоимости арендных ставок объектов-аналогов. Оценщик ошибочно принимает долю коммунальных услуг, включенных в состав арендной ставки за долю эксплуатационных расходов.</w:t>
      </w:r>
      <w:r w:rsidR="00796446">
        <w:rPr>
          <w:rFonts w:ascii="PT Astra Serif" w:hAnsi="PT Astra Serif"/>
          <w:bCs/>
          <w:color w:val="000000"/>
        </w:rPr>
        <w:t xml:space="preserve"> </w:t>
      </w:r>
      <w:r w:rsidRPr="00233942">
        <w:rPr>
          <w:rFonts w:ascii="PT Astra Serif" w:hAnsi="PT Astra Serif"/>
          <w:bCs/>
        </w:rPr>
        <w:t xml:space="preserve">Таким образом, Оценщиком нарушается требование </w:t>
      </w:r>
      <w:r w:rsidRPr="00233942">
        <w:rPr>
          <w:rFonts w:ascii="PT Astra Serif" w:hAnsi="PT Astra Serif"/>
          <w:b/>
        </w:rPr>
        <w:t>п. 5 ФСО №3</w:t>
      </w:r>
      <w:r w:rsidRPr="00233942">
        <w:rPr>
          <w:rFonts w:ascii="PT Astra Serif" w:hAnsi="PT Astra Serif"/>
        </w:rPr>
        <w:t>.</w:t>
      </w:r>
    </w:p>
    <w:p w:rsidR="003907D8" w:rsidRPr="00233942" w:rsidRDefault="003907D8" w:rsidP="00796446">
      <w:pPr>
        <w:pStyle w:val="aff0"/>
        <w:numPr>
          <w:ilvl w:val="0"/>
          <w:numId w:val="38"/>
        </w:numPr>
        <w:spacing w:after="0"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 w:rsidRPr="00233942">
        <w:rPr>
          <w:rFonts w:ascii="PT Astra Serif" w:hAnsi="PT Astra Serif"/>
          <w:bCs/>
          <w:sz w:val="24"/>
          <w:szCs w:val="24"/>
        </w:rPr>
        <w:t xml:space="preserve">По результатам анализа порядка расчета стоимости помещений, расположенных на первом этаже, в рамках сравнительного подхода было выявлено следующее нарушение: </w:t>
      </w:r>
    </w:p>
    <w:p w:rsidR="003907D8" w:rsidRPr="00796446" w:rsidRDefault="003907D8" w:rsidP="00796446">
      <w:pPr>
        <w:pStyle w:val="aff0"/>
        <w:numPr>
          <w:ilvl w:val="0"/>
          <w:numId w:val="16"/>
        </w:numPr>
        <w:tabs>
          <w:tab w:val="clear" w:pos="720"/>
          <w:tab w:val="num" w:pos="851"/>
        </w:tabs>
        <w:spacing w:after="0" w:line="240" w:lineRule="auto"/>
        <w:ind w:left="0" w:firstLine="567"/>
        <w:jc w:val="both"/>
        <w:rPr>
          <w:rFonts w:ascii="PT Astra Serif" w:hAnsi="PT Astra Serif"/>
          <w:bCs/>
        </w:rPr>
      </w:pPr>
      <w:r w:rsidRPr="00796446">
        <w:rPr>
          <w:rFonts w:ascii="PT Astra Serif" w:hAnsi="PT Astra Serif"/>
          <w:bCs/>
          <w:sz w:val="24"/>
          <w:szCs w:val="24"/>
        </w:rPr>
        <w:t xml:space="preserve">В расчетной таблице на стр. 53-54 Отчета Оценщик описывает объект-аналог №1 как расположенный на первом этаже. Однако, в объявлении о продаже данного объекта-аналога на стр. 117 Отчёта указано, что нежилое помещение расположено в цокольном этаже с окнами. При этом корректировка на «этаж расположения» в отношении стоимости объекта-аналога №1 по отношению к объекту оценки в Отчёте отсутствует, что привело к занижению стоимости оцениваемых помещений в рамках сравнительного </w:t>
      </w:r>
      <w:r w:rsidRPr="00796446">
        <w:rPr>
          <w:rFonts w:ascii="PT Astra Serif" w:hAnsi="PT Astra Serif"/>
          <w:bCs/>
          <w:sz w:val="24"/>
          <w:szCs w:val="24"/>
        </w:rPr>
        <w:lastRenderedPageBreak/>
        <w:t>подхода.</w:t>
      </w:r>
      <w:r w:rsidR="00796446">
        <w:rPr>
          <w:rFonts w:ascii="PT Astra Serif" w:hAnsi="PT Astra Serif"/>
          <w:bCs/>
          <w:sz w:val="24"/>
          <w:szCs w:val="24"/>
        </w:rPr>
        <w:t xml:space="preserve"> </w:t>
      </w:r>
      <w:r w:rsidRPr="00796446">
        <w:rPr>
          <w:rFonts w:ascii="PT Astra Serif" w:hAnsi="PT Astra Serif"/>
          <w:color w:val="000000"/>
          <w:shd w:val="clear" w:color="auto" w:fill="FFFFFF"/>
        </w:rPr>
        <w:t xml:space="preserve">Таким образом, Оценщиком </w:t>
      </w:r>
      <w:r w:rsidRPr="00796446">
        <w:rPr>
          <w:rFonts w:ascii="PT Astra Serif" w:hAnsi="PT Astra Serif"/>
          <w:bCs/>
          <w:color w:val="000000"/>
          <w:shd w:val="clear" w:color="auto" w:fill="FFFFFF"/>
        </w:rPr>
        <w:t xml:space="preserve">нарушены </w:t>
      </w:r>
      <w:r w:rsidRPr="00796446">
        <w:rPr>
          <w:rFonts w:ascii="PT Astra Serif" w:hAnsi="PT Astra Serif"/>
          <w:bCs/>
        </w:rPr>
        <w:t xml:space="preserve">требования </w:t>
      </w:r>
      <w:r w:rsidRPr="00796446">
        <w:rPr>
          <w:rFonts w:ascii="PT Astra Serif" w:hAnsi="PT Astra Serif"/>
          <w:b/>
          <w:bCs/>
        </w:rPr>
        <w:t>п. 5 ФСО №3</w:t>
      </w:r>
      <w:r w:rsidRPr="00796446">
        <w:rPr>
          <w:rFonts w:ascii="PT Astra Serif" w:hAnsi="PT Astra Serif"/>
          <w:bCs/>
        </w:rPr>
        <w:t xml:space="preserve">, а также </w:t>
      </w:r>
      <w:r w:rsidRPr="00796446">
        <w:rPr>
          <w:rFonts w:ascii="PT Astra Serif" w:hAnsi="PT Astra Serif"/>
          <w:b/>
          <w:bCs/>
        </w:rPr>
        <w:t>п. 22б ФСО №7.</w:t>
      </w:r>
    </w:p>
    <w:p w:rsidR="003907D8" w:rsidRPr="00233942" w:rsidRDefault="003907D8" w:rsidP="00796446">
      <w:pPr>
        <w:pStyle w:val="aff0"/>
        <w:numPr>
          <w:ilvl w:val="0"/>
          <w:numId w:val="37"/>
        </w:numPr>
        <w:spacing w:after="0"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 w:rsidRPr="00233942">
        <w:rPr>
          <w:rFonts w:ascii="PT Astra Serif" w:hAnsi="PT Astra Serif"/>
          <w:bCs/>
          <w:sz w:val="24"/>
          <w:szCs w:val="24"/>
        </w:rPr>
        <w:t xml:space="preserve">По результатам анализа порядка расчета стоимости помещений, расположенных в подвале, в рамках сравнительного подхода, были выявлены следующие нарушения: </w:t>
      </w:r>
    </w:p>
    <w:p w:rsidR="003907D8" w:rsidRPr="00233942" w:rsidRDefault="003907D8" w:rsidP="00796446">
      <w:pPr>
        <w:pStyle w:val="aff0"/>
        <w:numPr>
          <w:ilvl w:val="0"/>
          <w:numId w:val="16"/>
        </w:numPr>
        <w:tabs>
          <w:tab w:val="clear" w:pos="720"/>
          <w:tab w:val="num" w:pos="851"/>
        </w:tabs>
        <w:spacing w:after="0"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 w:rsidRPr="00233942">
        <w:rPr>
          <w:rFonts w:ascii="PT Astra Serif" w:hAnsi="PT Astra Serif"/>
          <w:bCs/>
          <w:sz w:val="24"/>
          <w:szCs w:val="24"/>
        </w:rPr>
        <w:t xml:space="preserve">Объект оценки является встроенным помещением, расположенным на первом и подвальном этажах в многоквартирном жилом кирпичном доме. Согласно характеристикам помещений объекта оценки, представленным в таблице 7.1. на стр. 14-15 Отчёта и фотографиям на стр. 76-88 Отчёта, помещения первого этажа находятся в удовлетворительном состоянии и «требуют косметического ремонта», а помещения, расположенные в подвале также «требуют косметического ремонта» и частично не используются. При этом техническое состояние подвальных помещений Оценщик характеризует как «требуется капитальный ремонт». Данная характеристика исключительно для подвальных помещений, приведенная Оценщиком, ставится под сомнение, так как помещения и первого этажа и подвала расположены в одном здании. Данный многоквартирный жилой дом имеет год постройки 1963. Техническая документация, подтверждающая мнение Оценщика о необходимости проведения капитального ремонта здания – многоквартирного жилого дома, в Отчете отсутствует. </w:t>
      </w:r>
    </w:p>
    <w:p w:rsidR="003907D8" w:rsidRPr="00233942" w:rsidRDefault="003907D8" w:rsidP="00796446">
      <w:pPr>
        <w:pStyle w:val="aff0"/>
        <w:tabs>
          <w:tab w:val="left" w:pos="851"/>
        </w:tabs>
        <w:spacing w:after="0"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 w:rsidRPr="00233942">
        <w:rPr>
          <w:rFonts w:ascii="PT Astra Serif" w:hAnsi="PT Astra Serif"/>
          <w:bCs/>
          <w:sz w:val="24"/>
          <w:szCs w:val="24"/>
        </w:rPr>
        <w:tab/>
        <w:t xml:space="preserve">Здание находится в удовлетворительном техническом состоянии, а оцениваемым помещениям требуется лишь косметический ремонт, возможно с заменой какого-либо покрытия, например, напольного. </w:t>
      </w:r>
    </w:p>
    <w:p w:rsidR="003907D8" w:rsidRPr="00233942" w:rsidRDefault="003907D8" w:rsidP="00796446">
      <w:pPr>
        <w:pStyle w:val="aff0"/>
        <w:tabs>
          <w:tab w:val="left" w:pos="851"/>
        </w:tabs>
        <w:spacing w:after="0" w:line="240" w:lineRule="auto"/>
        <w:ind w:left="0" w:firstLine="567"/>
        <w:jc w:val="both"/>
        <w:rPr>
          <w:rFonts w:ascii="PT Astra Serif" w:eastAsia="Times New Roman" w:hAnsi="PT Astra Serif"/>
          <w:color w:val="000000"/>
          <w:sz w:val="24"/>
          <w:szCs w:val="24"/>
          <w:shd w:val="clear" w:color="auto" w:fill="FFFFFF"/>
          <w:lang w:eastAsia="ru-RU"/>
        </w:rPr>
      </w:pPr>
      <w:r w:rsidRPr="00233942">
        <w:rPr>
          <w:rFonts w:ascii="PT Astra Serif" w:hAnsi="PT Astra Serif"/>
          <w:bCs/>
          <w:sz w:val="24"/>
          <w:szCs w:val="24"/>
        </w:rPr>
        <w:tab/>
        <w:t xml:space="preserve">В рамках сравнительного подхода, в расчетной табл. на стр. 51-52 Отчёта </w:t>
      </w:r>
      <w:r w:rsidRPr="00233942">
        <w:rPr>
          <w:rFonts w:ascii="PT Astra Serif" w:eastAsia="Times New Roman" w:hAnsi="PT Astra Serif"/>
          <w:color w:val="000000"/>
          <w:sz w:val="24"/>
          <w:szCs w:val="24"/>
          <w:shd w:val="clear" w:color="auto" w:fill="FFFFFF"/>
          <w:lang w:eastAsia="ru-RU"/>
        </w:rPr>
        <w:t xml:space="preserve">Оценщик описывает техническое состояние всех объектов-аналогов как «хорошее» и дважды </w:t>
      </w:r>
      <w:r w:rsidRPr="00233942">
        <w:rPr>
          <w:rFonts w:ascii="PT Astra Serif" w:hAnsi="PT Astra Serif"/>
          <w:bCs/>
          <w:color w:val="000000"/>
          <w:sz w:val="24"/>
          <w:szCs w:val="24"/>
        </w:rPr>
        <w:t>применяет понижающие корректировки к стоимости объектов-аналогов: на физическое состояние здания в размере (-)22%, а также на текущее состояние помещений в размере (-)21%.</w:t>
      </w:r>
      <w:r w:rsidRPr="00233942">
        <w:rPr>
          <w:rFonts w:ascii="PT Astra Serif" w:eastAsia="Times New Roman" w:hAnsi="PT Astra Serif"/>
          <w:color w:val="000000"/>
          <w:sz w:val="24"/>
          <w:szCs w:val="24"/>
          <w:shd w:val="clear" w:color="auto" w:fill="FFFFFF"/>
          <w:lang w:eastAsia="ru-RU"/>
        </w:rPr>
        <w:t xml:space="preserve"> В то же время, здания, в которых расположены помещения объектов-аналогов, имеют сопоставимое со зданием, где расположены оцениваемые помещения, общее техническое (физическое) состояние. В связи с чем, применение столь значительной величины понижающей корректировки на физическое состояние зданий к стоимостям всех объектов-аналогов является ошибочным.</w:t>
      </w:r>
    </w:p>
    <w:p w:rsidR="003907D8" w:rsidRPr="00233942" w:rsidRDefault="003907D8" w:rsidP="00796446">
      <w:pPr>
        <w:pStyle w:val="aff0"/>
        <w:tabs>
          <w:tab w:val="left" w:pos="851"/>
        </w:tabs>
        <w:spacing w:after="0"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 w:rsidRPr="00233942">
        <w:rPr>
          <w:rFonts w:ascii="PT Astra Serif" w:hAnsi="PT Astra Serif"/>
          <w:bCs/>
          <w:sz w:val="24"/>
          <w:szCs w:val="24"/>
        </w:rPr>
        <w:t xml:space="preserve">Оценщик путает понятие капитального ремонта здания, необходимого в связи с неудовлетворительным техническим состоянием его конструктивных элементов и понятие ремонта, связанного с внутренними косметическими ремонтными работами помещений. Это привело в данной оценке к существенному занижению стоимости оцениваемых помещений. </w:t>
      </w:r>
    </w:p>
    <w:p w:rsidR="003907D8" w:rsidRPr="00233942" w:rsidRDefault="003907D8" w:rsidP="00796446">
      <w:pPr>
        <w:pStyle w:val="aff0"/>
        <w:tabs>
          <w:tab w:val="num" w:pos="851"/>
        </w:tabs>
        <w:spacing w:after="0" w:line="240" w:lineRule="auto"/>
        <w:ind w:left="0" w:firstLine="567"/>
        <w:jc w:val="both"/>
        <w:rPr>
          <w:rFonts w:ascii="PT Astra Serif" w:hAnsi="PT Astra Serif"/>
          <w:b/>
          <w:bCs/>
          <w:sz w:val="24"/>
          <w:szCs w:val="24"/>
        </w:rPr>
      </w:pPr>
      <w:r w:rsidRPr="00233942">
        <w:rPr>
          <w:rFonts w:ascii="PT Astra Serif" w:hAnsi="PT Astra Serif"/>
          <w:bCs/>
          <w:sz w:val="24"/>
          <w:szCs w:val="24"/>
        </w:rPr>
        <w:t xml:space="preserve">Нарушены требования </w:t>
      </w:r>
      <w:r w:rsidRPr="00233942">
        <w:rPr>
          <w:rFonts w:ascii="PT Astra Serif" w:hAnsi="PT Astra Serif"/>
          <w:b/>
          <w:bCs/>
          <w:sz w:val="24"/>
          <w:szCs w:val="24"/>
        </w:rPr>
        <w:t>п. 22в ФСО№7</w:t>
      </w:r>
      <w:r w:rsidRPr="00233942">
        <w:rPr>
          <w:rFonts w:ascii="PT Astra Serif" w:hAnsi="PT Astra Serif"/>
          <w:bCs/>
          <w:sz w:val="24"/>
          <w:szCs w:val="24"/>
        </w:rPr>
        <w:t xml:space="preserve"> и </w:t>
      </w:r>
      <w:r w:rsidRPr="00233942">
        <w:rPr>
          <w:rFonts w:ascii="PT Astra Serif" w:hAnsi="PT Astra Serif"/>
          <w:b/>
          <w:bCs/>
          <w:sz w:val="24"/>
          <w:szCs w:val="24"/>
        </w:rPr>
        <w:t>п. 5 ФСО №3.</w:t>
      </w:r>
    </w:p>
    <w:p w:rsidR="003907D8" w:rsidRPr="00233942" w:rsidRDefault="003907D8" w:rsidP="00796446">
      <w:pPr>
        <w:pStyle w:val="aff0"/>
        <w:tabs>
          <w:tab w:val="num" w:pos="851"/>
        </w:tabs>
        <w:spacing w:after="0" w:line="240" w:lineRule="auto"/>
        <w:ind w:left="0" w:firstLine="567"/>
        <w:jc w:val="both"/>
        <w:rPr>
          <w:rFonts w:ascii="PT Astra Serif" w:hAnsi="PT Astra Serif"/>
          <w:b/>
          <w:sz w:val="24"/>
          <w:szCs w:val="24"/>
          <w:lang w:eastAsia="ru-RU"/>
        </w:rPr>
      </w:pPr>
      <w:r w:rsidRPr="00233942">
        <w:rPr>
          <w:rFonts w:ascii="PT Astra Serif" w:hAnsi="PT Astra Serif"/>
          <w:bCs/>
          <w:sz w:val="24"/>
          <w:szCs w:val="24"/>
        </w:rPr>
        <w:t xml:space="preserve">При расчете стоимости помещений подвала в рамках сравнительного подхода, в расчетной таблице на стр. 51, 52 Отчета Оценщик описывает объект-аналог №1 как расположенный на первом этаже. Однако, в объявлении о продаже данного объекта-аналога на стр. 117 Отчёта указано что нежилое помещение расположено в цокольном этаже с окнами. При этом корректировка на «этаж расположения» в отношении стоимости объекта-аналога №1 по отношению к объекту оценки составляет (-)27%, в то время как в соответствии со справочной таблицей, представленной на стр. 49 Отчета, различие в стоимости между помещениями, расположенными на первом и цокольном этажах составляет 20%. Необоснованная величина корректировки привела к занижению стоимости оцениваемых помещений в рамках сравнительного подхода и нарушению требования </w:t>
      </w:r>
      <w:r w:rsidRPr="00233942">
        <w:rPr>
          <w:rFonts w:ascii="PT Astra Serif" w:hAnsi="PT Astra Serif"/>
          <w:b/>
          <w:sz w:val="24"/>
          <w:szCs w:val="24"/>
          <w:lang w:eastAsia="ru-RU"/>
        </w:rPr>
        <w:t>п. 5 ФСО №3.</w:t>
      </w:r>
    </w:p>
    <w:p w:rsidR="003907D8" w:rsidRPr="00233942" w:rsidRDefault="003907D8" w:rsidP="00796446">
      <w:pPr>
        <w:pStyle w:val="aff0"/>
        <w:tabs>
          <w:tab w:val="num" w:pos="851"/>
        </w:tabs>
        <w:spacing w:after="0"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 w:rsidRPr="00233942">
        <w:rPr>
          <w:rFonts w:ascii="PT Astra Serif" w:hAnsi="PT Astra Serif"/>
          <w:bCs/>
          <w:sz w:val="24"/>
          <w:szCs w:val="24"/>
        </w:rPr>
        <w:t>Площадь помещений объекта оценки, расположенных в подвале, принятая Оценщиком составляет 421,8 кв.м. Величина площади объектов-аналогов №№1, 2, 3 составляет 110,6 кв.м., 254 кв.м., 506,5 кв.м., соответственно. В соответствии с таблицей 95 «Справочника оценщика недвижимости-2018. Офисно-торговая недвижимость и сходные объекты под ред. Лейфера Л.А. раздел 6.1, таблица 95, стр. 184), представленной Оценщиком на стр. 47 Отчета, корректировка на величину площади объектов-аналогов №1, 2, 3 должна составлять (-)9%, 0% и (+)9%, соответственно. Однако, в расчетной таблице на стр. 51 Отчета при расчете стоимости помещений подвала в рамках сравнительного подхода, размер корректировки на площадь к стоимости всех объектов-</w:t>
      </w:r>
      <w:r w:rsidRPr="00233942">
        <w:rPr>
          <w:rFonts w:ascii="PT Astra Serif" w:hAnsi="PT Astra Serif"/>
          <w:bCs/>
          <w:sz w:val="24"/>
          <w:szCs w:val="24"/>
        </w:rPr>
        <w:lastRenderedPageBreak/>
        <w:t xml:space="preserve">аналогов составляет (-)26%, что повлекло за собой значительное занижение стоимости и нарушение </w:t>
      </w:r>
      <w:r w:rsidRPr="00233942">
        <w:rPr>
          <w:rFonts w:ascii="PT Astra Serif" w:hAnsi="PT Astra Serif"/>
          <w:b/>
          <w:sz w:val="24"/>
          <w:szCs w:val="24"/>
          <w:lang w:eastAsia="ru-RU"/>
        </w:rPr>
        <w:t>п. 5 ФСО №3</w:t>
      </w:r>
      <w:r w:rsidRPr="00233942">
        <w:rPr>
          <w:rFonts w:ascii="PT Astra Serif" w:hAnsi="PT Astra Serif"/>
          <w:sz w:val="24"/>
          <w:szCs w:val="24"/>
          <w:lang w:eastAsia="ru-RU"/>
        </w:rPr>
        <w:t>.</w:t>
      </w:r>
    </w:p>
    <w:p w:rsidR="003907D8" w:rsidRPr="00233942" w:rsidRDefault="003907D8" w:rsidP="00796446">
      <w:pPr>
        <w:pStyle w:val="aff0"/>
        <w:spacing w:after="0"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 w:rsidRPr="00233942">
        <w:rPr>
          <w:rFonts w:ascii="PT Astra Serif" w:hAnsi="PT Astra Serif"/>
          <w:bCs/>
          <w:sz w:val="24"/>
          <w:szCs w:val="24"/>
        </w:rPr>
        <w:t>Таким образом, суммарный размер корректировки по каждому из аналогов, используемых при расчете стоимости помещений, расположенных в подвале, в рамках сравнительного подхода, превышает 70%. Применение значительных по величине корректировок привело к значительному искажению стоимости.</w:t>
      </w:r>
    </w:p>
    <w:p w:rsidR="003907D8" w:rsidRPr="00233942" w:rsidRDefault="003907D8" w:rsidP="00796446">
      <w:pPr>
        <w:pStyle w:val="aff0"/>
        <w:numPr>
          <w:ilvl w:val="0"/>
          <w:numId w:val="16"/>
        </w:numPr>
        <w:tabs>
          <w:tab w:val="clear" w:pos="720"/>
        </w:tabs>
        <w:spacing w:after="0"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 w:rsidRPr="00233942">
        <w:rPr>
          <w:rFonts w:ascii="PT Astra Serif" w:hAnsi="PT Astra Serif"/>
          <w:bCs/>
          <w:sz w:val="24"/>
          <w:szCs w:val="24"/>
        </w:rPr>
        <w:t>На стр. 36 Отчета представлена таблица 38 со справочными значениями ставки капитализации. Однако, в описании к данной таблице Оценщик ссылается на таблицу №33 «Справочника оценщика недвижимости-2018» под ред. Лейфера Л.А.</w:t>
      </w:r>
    </w:p>
    <w:p w:rsidR="003907D8" w:rsidRPr="00233942" w:rsidRDefault="003907D8" w:rsidP="00796446">
      <w:pPr>
        <w:pStyle w:val="aff0"/>
        <w:numPr>
          <w:ilvl w:val="0"/>
          <w:numId w:val="16"/>
        </w:numPr>
        <w:tabs>
          <w:tab w:val="clear" w:pos="720"/>
        </w:tabs>
        <w:spacing w:after="0"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 w:rsidRPr="00233942">
        <w:rPr>
          <w:rFonts w:ascii="PT Astra Serif" w:hAnsi="PT Astra Serif"/>
          <w:bCs/>
          <w:sz w:val="24"/>
          <w:szCs w:val="24"/>
        </w:rPr>
        <w:t>На стр. 49 Отчета представлена таблица 112 со справочными значениями корректировки в соответствии с этажностью. Однако, в описании к данной таблице Оценщик ссылается на таблицу №110 «Справочника оценщика недвижимости-2018» под ред. Лейфера Л.А.</w:t>
      </w:r>
    </w:p>
    <w:p w:rsidR="003907D8" w:rsidRPr="00233942" w:rsidRDefault="003907D8" w:rsidP="00796446">
      <w:pPr>
        <w:pStyle w:val="aff0"/>
        <w:numPr>
          <w:ilvl w:val="0"/>
          <w:numId w:val="16"/>
        </w:numPr>
        <w:tabs>
          <w:tab w:val="clear" w:pos="720"/>
        </w:tabs>
        <w:spacing w:after="0"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 w:rsidRPr="00233942">
        <w:rPr>
          <w:rFonts w:ascii="PT Astra Serif" w:hAnsi="PT Astra Serif"/>
          <w:bCs/>
          <w:sz w:val="24"/>
          <w:szCs w:val="24"/>
        </w:rPr>
        <w:t>На стр. 50 Отчета при описании объектов-аналогов для расчёта рыночной стоимости в рамках сравнительного подхода у объекта, выбранного в качестве аналога №3 размер указанной в таблице площади (73,7 кв.м.) не соответствует площади, указанной в объявлении на стр. 118 Отчета (506,5), что вводит в заблуждение читателя значительной величиной удельной рыночной стоимости данного объекта-аналога.</w:t>
      </w:r>
    </w:p>
    <w:p w:rsidR="003907D8" w:rsidRPr="00233942" w:rsidRDefault="003907D8" w:rsidP="00796446">
      <w:pPr>
        <w:pStyle w:val="aff0"/>
        <w:numPr>
          <w:ilvl w:val="0"/>
          <w:numId w:val="16"/>
        </w:numPr>
        <w:tabs>
          <w:tab w:val="clear" w:pos="720"/>
        </w:tabs>
        <w:spacing w:after="0"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 w:rsidRPr="00233942">
        <w:rPr>
          <w:rFonts w:ascii="PT Astra Serif" w:hAnsi="PT Astra Serif"/>
          <w:bCs/>
          <w:sz w:val="24"/>
          <w:szCs w:val="24"/>
        </w:rPr>
        <w:t xml:space="preserve">В таблице 7.2 на стр. 15 Отчета «Описание имущественных прав на объект оценки» в графе «Обременения, связанные с объектом оценки» Оценщиком указано «не зарегистрировано». Однако, согласно Выписке из ЕГРН, представленной Оценщиком в Приложении 1 на стр. 66 Отчета, оцениваемое помещение имеет ограничение прав и обременение в виде аренды сроком действия с 06.11.2015 по 23.10.2024. </w:t>
      </w:r>
    </w:p>
    <w:p w:rsidR="003907D8" w:rsidRPr="00233942" w:rsidRDefault="003907D8" w:rsidP="00796446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3907D8" w:rsidRPr="00233942" w:rsidRDefault="003907D8" w:rsidP="003907D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233942">
        <w:rPr>
          <w:rFonts w:ascii="PT Astra Serif" w:hAnsi="PT Astra Serif"/>
        </w:rPr>
        <w:t xml:space="preserve">         Комиссией принято РЕШЕНИЕ: </w:t>
      </w:r>
    </w:p>
    <w:p w:rsidR="003907D8" w:rsidRPr="00233942" w:rsidRDefault="003907D8" w:rsidP="003907D8">
      <w:pPr>
        <w:ind w:firstLine="567"/>
        <w:jc w:val="both"/>
        <w:rPr>
          <w:rFonts w:ascii="PT Astra Serif" w:hAnsi="PT Astra Serif"/>
        </w:rPr>
      </w:pPr>
      <w:r w:rsidRPr="00233942">
        <w:rPr>
          <w:rFonts w:ascii="PT Astra Serif" w:hAnsi="PT Astra Serif"/>
        </w:rPr>
        <w:t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ООО «Магазин «Ласточка» об оспаривании кадастровой стоимости объекта недвижимости с кадастровым номером 70:21:0100021:8031, расположенного по адресу: Российская Федерация, Томская область, город Томск, Томск город, Иркутский тракт, д. 162, помещ. п007-п035, 1026-1042.</w:t>
      </w:r>
    </w:p>
    <w:p w:rsidR="00A44F36" w:rsidRPr="00A44F36" w:rsidRDefault="00A44F36" w:rsidP="00A44F36">
      <w:pPr>
        <w:pStyle w:val="Default"/>
        <w:ind w:firstLine="567"/>
        <w:jc w:val="both"/>
        <w:rPr>
          <w:rFonts w:ascii="PT Astra Serif" w:hAnsi="PT Astra Serif"/>
        </w:rPr>
      </w:pPr>
    </w:p>
    <w:p w:rsidR="00142A47" w:rsidRPr="00A44F36" w:rsidRDefault="00142A47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Результаты голосования за принятое решение:</w:t>
      </w:r>
    </w:p>
    <w:p w:rsidR="00354D56" w:rsidRPr="00A44F36" w:rsidRDefault="00354D56" w:rsidP="00354D56">
      <w:pPr>
        <w:pStyle w:val="Default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Малиновская Елена Юрьевна – за;</w:t>
      </w:r>
    </w:p>
    <w:p w:rsidR="00354D56" w:rsidRPr="00A44F36" w:rsidRDefault="00354D56" w:rsidP="00354D5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Мельникова Екатерина Феликсовна – за;</w:t>
      </w:r>
    </w:p>
    <w:p w:rsidR="00354D56" w:rsidRPr="00A44F36" w:rsidRDefault="00354D56" w:rsidP="00354D5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Чадаева Инна Валерьевна – за.</w:t>
      </w:r>
    </w:p>
    <w:p w:rsidR="003A1DF2" w:rsidRPr="00A44F36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Решение принято единогласно.</w:t>
      </w:r>
    </w:p>
    <w:p w:rsidR="004E3F7D" w:rsidRPr="00A44F36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Решений об отводах не принималось.</w:t>
      </w:r>
    </w:p>
    <w:p w:rsidR="008749C1" w:rsidRPr="00A44F36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Настоящее решение может быть оспорено в суде.</w:t>
      </w:r>
    </w:p>
    <w:p w:rsidR="008749C1" w:rsidRPr="00A44F3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A44F36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A44F36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A44F36">
        <w:rPr>
          <w:rFonts w:ascii="PT Astra Serif" w:hAnsi="PT Astra Serif"/>
          <w:bCs/>
        </w:rPr>
        <w:t xml:space="preserve">                        </w:t>
      </w:r>
      <w:r w:rsidRPr="00A44F36">
        <w:rPr>
          <w:rFonts w:ascii="PT Astra Serif" w:hAnsi="PT Astra Serif"/>
          <w:bCs/>
        </w:rPr>
        <w:t xml:space="preserve">  </w:t>
      </w:r>
      <w:r w:rsidR="00CC1114" w:rsidRPr="00A44F36">
        <w:rPr>
          <w:rFonts w:ascii="PT Astra Serif" w:hAnsi="PT Astra Serif"/>
          <w:bCs/>
        </w:rPr>
        <w:t xml:space="preserve">           </w:t>
      </w:r>
      <w:r w:rsidR="00544B67" w:rsidRPr="00A44F36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A44F36" w:rsidTr="00544B67">
        <w:tc>
          <w:tcPr>
            <w:tcW w:w="2694" w:type="dxa"/>
            <w:shd w:val="clear" w:color="auto" w:fill="auto"/>
          </w:tcPr>
          <w:p w:rsidR="00C7498A" w:rsidRPr="00A44F36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A44F36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A44F36" w:rsidRDefault="00E628D6" w:rsidP="00B13A5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A44F36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1CFA" w:rsidRDefault="005B1CFA">
      <w:r>
        <w:separator/>
      </w:r>
    </w:p>
  </w:endnote>
  <w:endnote w:type="continuationSeparator" w:id="0">
    <w:p w:rsidR="005B1CFA" w:rsidRDefault="005B1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1CFA" w:rsidRDefault="005B1CFA">
      <w:r>
        <w:separator/>
      </w:r>
    </w:p>
  </w:footnote>
  <w:footnote w:type="continuationSeparator" w:id="0">
    <w:p w:rsidR="005B1CFA" w:rsidRDefault="005B1C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1CFA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2849"/>
    <w:rsid w:val="006E7391"/>
    <w:rsid w:val="006F0A4C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99F"/>
    <w:rsid w:val="008E5FE8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22A7"/>
    <w:rsid w:val="00BB0237"/>
    <w:rsid w:val="00BB1A1D"/>
    <w:rsid w:val="00BB3719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5AF8"/>
    <w:rsid w:val="00F86F7B"/>
    <w:rsid w:val="00F86FD4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4F845-845F-477D-8776-113CD8192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539</TotalTime>
  <Pages>4</Pages>
  <Words>1827</Words>
  <Characters>10414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12217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78</cp:revision>
  <cp:lastPrinted>2022-03-15T08:11:00Z</cp:lastPrinted>
  <dcterms:created xsi:type="dcterms:W3CDTF">2021-12-19T03:30:00Z</dcterms:created>
  <dcterms:modified xsi:type="dcterms:W3CDTF">2022-03-23T02:05:00Z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