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3992"/>
      </w:tblGrid>
      <w:tr w:rsidR="00D700DD" w:rsidRPr="00A44F36" w:rsidTr="00BD21A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3992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BD21A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3992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BD21A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3992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7056F">
        <w:rPr>
          <w:rFonts w:ascii="PT Astra Serif" w:hAnsi="PT Astra Serif"/>
          <w:b/>
          <w:bCs/>
        </w:rPr>
        <w:t>6</w:t>
      </w:r>
      <w:r w:rsidR="003153EF">
        <w:rPr>
          <w:rFonts w:ascii="PT Astra Serif" w:hAnsi="PT Astra Serif"/>
          <w:b/>
          <w:bCs/>
        </w:rPr>
        <w:t>0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3153EF" w:rsidRPr="00A44F36" w:rsidTr="00BD21AC">
        <w:trPr>
          <w:gridAfter w:val="1"/>
          <w:wAfter w:w="516" w:type="dxa"/>
        </w:trPr>
        <w:tc>
          <w:tcPr>
            <w:tcW w:w="3098" w:type="dxa"/>
            <w:gridSpan w:val="2"/>
            <w:shd w:val="clear" w:color="auto" w:fill="auto"/>
          </w:tcPr>
          <w:p w:rsidR="003153EF" w:rsidRPr="001F5004" w:rsidRDefault="003153EF" w:rsidP="003153EF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153EF" w:rsidRPr="001F5004" w:rsidRDefault="003153EF" w:rsidP="003153EF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153EF" w:rsidRPr="001F5004" w:rsidRDefault="003153EF" w:rsidP="003153EF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3153EF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153EF" w:rsidRPr="001F5004" w:rsidRDefault="003153EF" w:rsidP="003153EF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153EF" w:rsidRPr="001F5004" w:rsidRDefault="003153EF" w:rsidP="003153EF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153EF" w:rsidRPr="001F5004" w:rsidRDefault="003153EF" w:rsidP="00BD21AC">
            <w:pPr>
              <w:pStyle w:val="af1"/>
              <w:jc w:val="both"/>
            </w:pPr>
            <w:r w:rsidRPr="001F5004">
              <w:t xml:space="preserve">секретарь комиссии, консультант комитета по распоряжению </w:t>
            </w:r>
            <w:r w:rsidR="00BD21AC" w:rsidRPr="001F5004">
              <w:t xml:space="preserve">имуществом </w:t>
            </w:r>
            <w:r w:rsidRPr="001F5004">
              <w:t>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C54621">
        <w:rPr>
          <w:rFonts w:ascii="PT Astra Serif" w:hAnsi="PT Astra Serif"/>
        </w:rPr>
        <w:t>43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</w:t>
      </w:r>
      <w:r w:rsidR="00E02BD1">
        <w:rPr>
          <w:rFonts w:ascii="PT Astra Serif" w:hAnsi="PT Astra Serif"/>
        </w:rPr>
        <w:t>Автотранспортник</w:t>
      </w:r>
      <w:r w:rsidR="004E57A9">
        <w:rPr>
          <w:rFonts w:ascii="PT Astra Serif" w:hAnsi="PT Astra Serif"/>
        </w:rPr>
        <w:t xml:space="preserve">» (ОГРН </w:t>
      </w:r>
      <w:r w:rsidR="00E02BD1">
        <w:rPr>
          <w:rFonts w:ascii="PT Astra Serif" w:hAnsi="PT Astra Serif"/>
        </w:rPr>
        <w:t>1027003552839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E02BD1">
        <w:rPr>
          <w:rFonts w:ascii="PT Astra Serif" w:hAnsi="PT Astra Serif"/>
        </w:rPr>
        <w:t>Колпашево, ул. Победы, 118</w:t>
      </w:r>
      <w:r w:rsidR="003907D8" w:rsidRPr="00233942">
        <w:rPr>
          <w:rFonts w:ascii="PT Astra Serif" w:hAnsi="PT Astra Serif"/>
        </w:rPr>
        <w:t>.</w:t>
      </w:r>
    </w:p>
    <w:p w:rsidR="003153EF" w:rsidRPr="00A44F36" w:rsidRDefault="003153EF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356149">
              <w:t>11</w:t>
            </w:r>
            <w:r w:rsidR="00E60D83">
              <w:t>8</w:t>
            </w:r>
            <w:r w:rsidR="00C54621">
              <w:t>9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 xml:space="preserve">р-н. Колпашевский, г. Колпашево, ул. Победы, д.118, строен. </w:t>
            </w:r>
            <w:r w:rsidR="00C54621">
              <w:rPr>
                <w:rFonts w:ascii="PT Astra Serif" w:hAnsi="PT Astra Serif"/>
              </w:rPr>
              <w:t>3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C54621">
        <w:rPr>
          <w:rFonts w:ascii="PT Astra Serif" w:hAnsi="PT Astra Serif"/>
        </w:rPr>
        <w:t>626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C54621">
        <w:rPr>
          <w:rFonts w:ascii="PT Astra Serif" w:hAnsi="PT Astra Serif"/>
        </w:rPr>
        <w:t>шестьсот двадцать</w:t>
      </w:r>
      <w:r w:rsidR="007E52A3">
        <w:rPr>
          <w:rFonts w:ascii="PT Astra Serif" w:hAnsi="PT Astra Serif"/>
        </w:rPr>
        <w:t xml:space="preserve"> шесть</w:t>
      </w:r>
      <w:r w:rsidR="00BA105D">
        <w:rPr>
          <w:rFonts w:ascii="PT Astra Serif" w:hAnsi="PT Astra Serif"/>
        </w:rPr>
        <w:t xml:space="preserve"> тысяч</w:t>
      </w:r>
      <w:r w:rsidR="00E60D83">
        <w:rPr>
          <w:rFonts w:ascii="PT Astra Serif" w:hAnsi="PT Astra Serif"/>
        </w:rPr>
        <w:t>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C54621">
        <w:rPr>
          <w:rFonts w:ascii="PT Astra Serif" w:hAnsi="PT Astra Serif"/>
        </w:rPr>
        <w:t>10.12.2019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3153EF" w:rsidRPr="00A44F36" w:rsidRDefault="003153EF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153EF" w:rsidRPr="00A44F36" w:rsidTr="00EF3D77">
        <w:tc>
          <w:tcPr>
            <w:tcW w:w="2981" w:type="dxa"/>
            <w:shd w:val="clear" w:color="auto" w:fill="auto"/>
          </w:tcPr>
          <w:p w:rsidR="003153EF" w:rsidRPr="003153EF" w:rsidRDefault="003153EF" w:rsidP="003153EF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3153EF" w:rsidRPr="003153EF" w:rsidRDefault="003153EF" w:rsidP="003153EF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3153EF" w:rsidRPr="003153EF" w:rsidRDefault="003153EF" w:rsidP="003153EF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3153EF" w:rsidRDefault="003153EF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3153EF" w:rsidRPr="001F5004" w:rsidRDefault="003153EF" w:rsidP="003153EF">
      <w:pPr>
        <w:pStyle w:val="aff0"/>
        <w:numPr>
          <w:ilvl w:val="1"/>
          <w:numId w:val="16"/>
        </w:numPr>
        <w:tabs>
          <w:tab w:val="clear" w:pos="1636"/>
          <w:tab w:val="num" w:pos="502"/>
          <w:tab w:val="num" w:pos="644"/>
        </w:tabs>
        <w:spacing w:after="0" w:line="240" w:lineRule="auto"/>
        <w:ind w:left="0" w:firstLine="426"/>
        <w:jc w:val="both"/>
        <w:rPr>
          <w:rFonts w:ascii="PT Astra Serif" w:hAnsi="PT Astra Serif"/>
          <w:b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Объект оценки представляет собой двухэтажное здание котельной. Площадь объекта, принимая Оценщиком к расчёту составляет </w:t>
      </w:r>
      <w:r w:rsidRPr="001F5004">
        <w:rPr>
          <w:rFonts w:ascii="PT Astra Serif" w:hAnsi="PT Astra Serif"/>
          <w:b/>
          <w:bCs/>
          <w:sz w:val="24"/>
          <w:szCs w:val="24"/>
          <w:u w:val="single"/>
        </w:rPr>
        <w:t>200,5</w:t>
      </w:r>
      <w:r w:rsidRPr="001F5004">
        <w:rPr>
          <w:rFonts w:ascii="PT Astra Serif" w:hAnsi="PT Astra Serif"/>
          <w:bCs/>
          <w:sz w:val="24"/>
          <w:szCs w:val="24"/>
        </w:rPr>
        <w:t xml:space="preserve"> кв.м. Данная величина соответствует информации об общей площади, указанной в Свидетельстве о государственной регистрации права серия 70-АА №247346 от 22.03.2004 г. на объект оценки, копия которого представлена в Приложении №5 на стр. 89 Отчета. </w:t>
      </w:r>
    </w:p>
    <w:p w:rsidR="003153EF" w:rsidRPr="001F5004" w:rsidRDefault="003153EF" w:rsidP="003153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>Вместе с тем, согласно Технического паспорта по состоянию на 22.12.2003, представленного на стр. 94 - 105 Отчета, площадь помещений объекта оценки составляет: 1 этаж: 200,5 кв.м., 2 этаж: 33,9 кв.м., подвал: 20,8 кв.м.</w:t>
      </w:r>
    </w:p>
    <w:p w:rsidR="003153EF" w:rsidRPr="001F5004" w:rsidRDefault="003153EF" w:rsidP="003153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>Таким образом, общая площадь исследуемого здания, согласно Технического паспорта по состоянию на 22.12.2003, составляет 255,2 кв.м., а без помещений подвала общая площадь здания составит 234,4 кв.м.</w:t>
      </w:r>
    </w:p>
    <w:p w:rsidR="003153EF" w:rsidRPr="001F5004" w:rsidRDefault="003153EF" w:rsidP="003153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В настоящее время, в соответствии с данными справочной информации Управления Росреестра по Томской области и Выписки из ЕГРН об основных характеристиках и зарегистрированных правах на объект недвижимости от </w:t>
      </w:r>
      <w:r w:rsidRPr="001F5004">
        <w:rPr>
          <w:rFonts w:ascii="PT Astra Serif" w:hAnsi="PT Astra Serif"/>
          <w:bCs/>
          <w:sz w:val="24"/>
          <w:szCs w:val="24"/>
          <w:u w:val="single"/>
        </w:rPr>
        <w:t>28.02.2022</w:t>
      </w:r>
      <w:r w:rsidRPr="001F5004">
        <w:rPr>
          <w:rFonts w:ascii="PT Astra Serif" w:hAnsi="PT Astra Serif"/>
          <w:bCs/>
          <w:sz w:val="24"/>
          <w:szCs w:val="24"/>
        </w:rPr>
        <w:t xml:space="preserve"> года общая площадь объекта с кадастровым номером 70:19:0000003:1189 составляет </w:t>
      </w:r>
      <w:r w:rsidRPr="001F5004">
        <w:rPr>
          <w:rFonts w:ascii="PT Astra Serif" w:hAnsi="PT Astra Serif"/>
          <w:b/>
          <w:bCs/>
          <w:sz w:val="24"/>
          <w:szCs w:val="24"/>
          <w:u w:val="single"/>
        </w:rPr>
        <w:t>234,4</w:t>
      </w:r>
      <w:r w:rsidRPr="001F5004">
        <w:rPr>
          <w:rFonts w:ascii="PT Astra Serif" w:hAnsi="PT Astra Serif"/>
          <w:bCs/>
          <w:sz w:val="24"/>
          <w:szCs w:val="24"/>
        </w:rPr>
        <w:t xml:space="preserve"> кв.м. </w:t>
      </w:r>
    </w:p>
    <w:p w:rsidR="003153EF" w:rsidRPr="001F5004" w:rsidRDefault="003153EF" w:rsidP="003153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В рамках проведения работ по определению кадастровой стоимости данного объекта в качестве исходных данных использовались количественные и качественные характеристики объектов, предоставленные Управлением Росреестра по Томской области в соответствующем перечне. В данном перечне объектов, у которых произошли изменения характеристик в 2019 году, площадь объекта с кадастровым номером 70:19:0000003:1189 составляла </w:t>
      </w:r>
      <w:r w:rsidRPr="001F5004">
        <w:rPr>
          <w:rFonts w:ascii="PT Astra Serif" w:hAnsi="PT Astra Serif"/>
          <w:b/>
          <w:bCs/>
          <w:sz w:val="24"/>
          <w:szCs w:val="24"/>
          <w:u w:val="single"/>
        </w:rPr>
        <w:t>234,4</w:t>
      </w:r>
      <w:r w:rsidRPr="001F5004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1F5004">
        <w:rPr>
          <w:rFonts w:ascii="PT Astra Serif" w:hAnsi="PT Astra Serif"/>
          <w:bCs/>
          <w:sz w:val="24"/>
          <w:szCs w:val="24"/>
        </w:rPr>
        <w:t>кв.м.</w:t>
      </w:r>
    </w:p>
    <w:p w:rsidR="003153EF" w:rsidRPr="001F5004" w:rsidRDefault="003153EF" w:rsidP="003153EF">
      <w:pPr>
        <w:pStyle w:val="aff0"/>
        <w:tabs>
          <w:tab w:val="num" w:pos="644"/>
        </w:tabs>
        <w:spacing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Таким образом, в Отчете об оценке и в сведениях ЕГРН наблюдается противоречие по информации о площади объекта оценки, как основного ценообразующего фактора. Тем самым Оценщиком нарушены требования </w:t>
      </w:r>
      <w:r w:rsidRPr="001F5004">
        <w:rPr>
          <w:rFonts w:ascii="PT Astra Serif" w:hAnsi="PT Astra Serif"/>
          <w:b/>
          <w:bCs/>
          <w:sz w:val="24"/>
          <w:szCs w:val="24"/>
        </w:rPr>
        <w:t>п. 5 ФСО №3</w:t>
      </w:r>
      <w:r w:rsidRPr="001F5004">
        <w:rPr>
          <w:rFonts w:ascii="PT Astra Serif" w:hAnsi="PT Astra Serif"/>
          <w:bCs/>
          <w:sz w:val="24"/>
          <w:szCs w:val="24"/>
        </w:rPr>
        <w:t>.</w:t>
      </w:r>
    </w:p>
    <w:p w:rsidR="003153EF" w:rsidRPr="001F5004" w:rsidRDefault="003153EF" w:rsidP="003153EF">
      <w:pPr>
        <w:pStyle w:val="aff0"/>
        <w:numPr>
          <w:ilvl w:val="1"/>
          <w:numId w:val="16"/>
        </w:numPr>
        <w:tabs>
          <w:tab w:val="clear" w:pos="1636"/>
          <w:tab w:val="num" w:pos="502"/>
          <w:tab w:val="num" w:pos="567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В целях определения рыночной стоимости объекта оценки Оценщик использует сравнительный и доходный подходы. В то же время, согласно описанию и фотографиям объекта оценки, представленных на стр. 15-18 Отчета, оцениваемое здание не эксплуатируется, так как находится в неудовлетворительном (аварийном) техническом состоянии и требует проведение капитального ремонта. </w:t>
      </w:r>
    </w:p>
    <w:p w:rsidR="003153EF" w:rsidRPr="001F5004" w:rsidRDefault="003153EF" w:rsidP="003153EF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b/>
        </w:rPr>
      </w:pPr>
      <w:r w:rsidRPr="001F5004">
        <w:rPr>
          <w:rFonts w:ascii="PT Astra Serif" w:hAnsi="PT Astra Serif"/>
          <w:bCs/>
        </w:rPr>
        <w:t xml:space="preserve">Таким образом, в текущем техническом состоянии объект оценки не может генерировать доход от эксплуатации. Используя в своих расчетах доходный подход, Оценщик нарушил требования </w:t>
      </w:r>
      <w:r w:rsidRPr="001F5004">
        <w:rPr>
          <w:rFonts w:ascii="PT Astra Serif" w:hAnsi="PT Astra Serif"/>
          <w:b/>
        </w:rPr>
        <w:t>п. 23а ФСО №7.</w:t>
      </w:r>
    </w:p>
    <w:p w:rsidR="003153EF" w:rsidRPr="001F5004" w:rsidRDefault="003153EF" w:rsidP="003153E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3153EF" w:rsidRPr="001F5004" w:rsidRDefault="003153EF" w:rsidP="003153E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3153EF" w:rsidRDefault="003153EF" w:rsidP="003153EF">
      <w:pPr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«Автотранспортник» об оспаривании кадастровой стоимости объекта недвижимости с кадастровым номером 70:19:0000003:1189, расположенного по адресу: Томская область, р-н. Колпашевский, г. Колпашево, ул. Победы, д.118, строен. 3.</w:t>
      </w:r>
    </w:p>
    <w:p w:rsidR="003153EF" w:rsidRPr="001F5004" w:rsidRDefault="003153EF" w:rsidP="003153EF">
      <w:pPr>
        <w:ind w:firstLine="567"/>
        <w:jc w:val="both"/>
        <w:rPr>
          <w:rFonts w:ascii="PT Astra Serif" w:hAnsi="PT Astra Serif"/>
        </w:rPr>
      </w:pPr>
    </w:p>
    <w:p w:rsidR="003153EF" w:rsidRPr="001F5004" w:rsidRDefault="003153EF" w:rsidP="003153EF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3153EF" w:rsidRPr="001F5004" w:rsidRDefault="003153EF" w:rsidP="003153EF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3153EF" w:rsidRPr="001F5004" w:rsidRDefault="003153EF" w:rsidP="003153EF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3153EF" w:rsidRDefault="003153EF" w:rsidP="003153E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lastRenderedPageBreak/>
        <w:t>Мельникова Екатерина Феликсовна – за.</w:t>
      </w:r>
    </w:p>
    <w:p w:rsidR="003153EF" w:rsidRPr="001F5004" w:rsidRDefault="003153EF" w:rsidP="003153E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D35" w:rsidRDefault="00E11D35">
      <w:r>
        <w:separator/>
      </w:r>
    </w:p>
  </w:endnote>
  <w:endnote w:type="continuationSeparator" w:id="0">
    <w:p w:rsidR="00E11D35" w:rsidRDefault="00E1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D35" w:rsidRDefault="00E11D35">
      <w:r>
        <w:separator/>
      </w:r>
    </w:p>
  </w:footnote>
  <w:footnote w:type="continuationSeparator" w:id="0">
    <w:p w:rsidR="00E11D35" w:rsidRDefault="00E11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3EF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12F2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21AC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2C41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1D35"/>
    <w:rsid w:val="00E128D8"/>
    <w:rsid w:val="00E13255"/>
    <w:rsid w:val="00E20771"/>
    <w:rsid w:val="00E218BA"/>
    <w:rsid w:val="00E21CCE"/>
    <w:rsid w:val="00E2333C"/>
    <w:rsid w:val="00E2624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F385B42-51C2-44E4-A378-0DEFB584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043EE-4AB1-4506-BDDF-F43F95AD3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2022-04-01T02:37:00Z</cp:lastPrinted>
  <dcterms:created xsi:type="dcterms:W3CDTF">2022-03-22T07:33:00Z</dcterms:created>
  <dcterms:modified xsi:type="dcterms:W3CDTF">2022-04-01T03:04:00Z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