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7056F">
        <w:rPr>
          <w:rFonts w:ascii="PT Astra Serif" w:hAnsi="PT Astra Serif"/>
          <w:b/>
          <w:bCs/>
        </w:rPr>
        <w:t>6</w:t>
      </w:r>
      <w:r w:rsidR="00A11F6F">
        <w:rPr>
          <w:rFonts w:ascii="PT Astra Serif" w:hAnsi="PT Astra Serif"/>
          <w:b/>
          <w:bCs/>
        </w:rPr>
        <w:t>1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DA48E2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DA48E2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DA48E2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DA48E2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DA48E2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DA48E2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A11F6F" w:rsidRPr="00A44F36" w:rsidTr="00DA48E2">
        <w:tc>
          <w:tcPr>
            <w:tcW w:w="3098" w:type="dxa"/>
            <w:gridSpan w:val="2"/>
            <w:shd w:val="clear" w:color="auto" w:fill="auto"/>
          </w:tcPr>
          <w:p w:rsidR="00A11F6F" w:rsidRPr="001F5004" w:rsidRDefault="00A11F6F" w:rsidP="00A11F6F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A11F6F" w:rsidRPr="001F5004" w:rsidRDefault="00A11F6F" w:rsidP="00A11F6F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A11F6F" w:rsidRPr="001F5004" w:rsidRDefault="00A11F6F" w:rsidP="00A11F6F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A44F36" w:rsidTr="00DA48E2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DA48E2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DA48E2">
        <w:tc>
          <w:tcPr>
            <w:tcW w:w="9344" w:type="dxa"/>
            <w:gridSpan w:val="6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A11F6F" w:rsidRPr="00A44F36" w:rsidTr="00DA48E2">
        <w:tc>
          <w:tcPr>
            <w:tcW w:w="2968" w:type="dxa"/>
            <w:shd w:val="clear" w:color="auto" w:fill="auto"/>
          </w:tcPr>
          <w:p w:rsidR="00A11F6F" w:rsidRPr="001F5004" w:rsidRDefault="00A11F6F" w:rsidP="00A11F6F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A11F6F" w:rsidRPr="001F5004" w:rsidRDefault="00A11F6F" w:rsidP="00A11F6F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A11F6F" w:rsidRPr="001F5004" w:rsidRDefault="00A11F6F" w:rsidP="00DA48E2">
            <w:pPr>
              <w:pStyle w:val="af1"/>
              <w:jc w:val="both"/>
            </w:pPr>
            <w:r w:rsidRPr="001F5004">
              <w:t xml:space="preserve">секретарь комиссии, консультант комитета по распоряжению </w:t>
            </w:r>
            <w:r w:rsidR="00DA48E2" w:rsidRPr="001F5004">
              <w:t xml:space="preserve">имуществом </w:t>
            </w:r>
            <w:r w:rsidRPr="001F5004">
              <w:t>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DA48E2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DA48E2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DA48E2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7E52A3">
        <w:rPr>
          <w:rFonts w:ascii="PT Astra Serif" w:hAnsi="PT Astra Serif"/>
        </w:rPr>
        <w:t>42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E57A9">
        <w:rPr>
          <w:rFonts w:ascii="PT Astra Serif" w:hAnsi="PT Astra Serif"/>
        </w:rPr>
        <w:t>ООО «</w:t>
      </w:r>
      <w:r w:rsidR="00E02BD1">
        <w:rPr>
          <w:rFonts w:ascii="PT Astra Serif" w:hAnsi="PT Astra Serif"/>
        </w:rPr>
        <w:t>Автотранспортник</w:t>
      </w:r>
      <w:r w:rsidR="004E57A9">
        <w:rPr>
          <w:rFonts w:ascii="PT Astra Serif" w:hAnsi="PT Astra Serif"/>
        </w:rPr>
        <w:t xml:space="preserve">» (ОГРН </w:t>
      </w:r>
      <w:r w:rsidR="00E02BD1">
        <w:rPr>
          <w:rFonts w:ascii="PT Astra Serif" w:hAnsi="PT Astra Serif"/>
        </w:rPr>
        <w:t>1027003552839</w:t>
      </w:r>
      <w:r w:rsidR="003907D8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 xml:space="preserve">г. </w:t>
      </w:r>
      <w:r w:rsidR="00E02BD1">
        <w:rPr>
          <w:rFonts w:ascii="PT Astra Serif" w:hAnsi="PT Astra Serif"/>
        </w:rPr>
        <w:t>Колпашево, ул. Победы, 118</w:t>
      </w:r>
      <w:r w:rsidR="003907D8" w:rsidRPr="00233942">
        <w:rPr>
          <w:rFonts w:ascii="PT Astra Serif" w:hAnsi="PT Astra Serif"/>
        </w:rPr>
        <w:t>.</w:t>
      </w:r>
    </w:p>
    <w:p w:rsidR="00A11F6F" w:rsidRPr="00A44F36" w:rsidRDefault="00A11F6F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 w:rsidR="00356149">
              <w:t>11</w:t>
            </w:r>
            <w:r w:rsidR="00E60D83">
              <w:t>8</w:t>
            </w:r>
            <w:r w:rsidR="007E52A3">
              <w:t>8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 xml:space="preserve">р-н. Колпашевский, г. Колпашево, ул. Победы, д.118, строен. </w:t>
            </w:r>
            <w:r w:rsidR="00BA105D">
              <w:rPr>
                <w:rFonts w:ascii="PT Astra Serif" w:hAnsi="PT Astra Serif"/>
              </w:rPr>
              <w:t>1</w:t>
            </w:r>
            <w:r w:rsidR="007E52A3">
              <w:rPr>
                <w:rFonts w:ascii="PT Astra Serif" w:hAnsi="PT Astra Serif"/>
              </w:rPr>
              <w:t>0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7E52A3">
        <w:rPr>
          <w:rFonts w:ascii="PT Astra Serif" w:hAnsi="PT Astra Serif"/>
        </w:rPr>
        <w:t>226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7E52A3">
        <w:rPr>
          <w:rFonts w:ascii="PT Astra Serif" w:hAnsi="PT Astra Serif"/>
        </w:rPr>
        <w:t>двести двадцать шесть</w:t>
      </w:r>
      <w:r w:rsidR="00BA105D">
        <w:rPr>
          <w:rFonts w:ascii="PT Astra Serif" w:hAnsi="PT Astra Serif"/>
        </w:rPr>
        <w:t xml:space="preserve"> тысяч</w:t>
      </w:r>
      <w:r w:rsidR="00E60D83">
        <w:rPr>
          <w:rFonts w:ascii="PT Astra Serif" w:hAnsi="PT Astra Serif"/>
        </w:rPr>
        <w:t>)</w:t>
      </w:r>
      <w:r w:rsidR="00E02BD1">
        <w:rPr>
          <w:rFonts w:ascii="PT Astra Serif" w:hAnsi="PT Astra Serif"/>
        </w:rPr>
        <w:t xml:space="preserve">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7E52A3">
        <w:rPr>
          <w:rFonts w:ascii="PT Astra Serif" w:hAnsi="PT Astra Serif"/>
        </w:rPr>
        <w:t>27.01.2020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11F6F" w:rsidRPr="00A44F36" w:rsidRDefault="00A11F6F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11F6F" w:rsidRPr="00A44F36" w:rsidTr="00EF3D77">
        <w:tc>
          <w:tcPr>
            <w:tcW w:w="2981" w:type="dxa"/>
            <w:shd w:val="clear" w:color="auto" w:fill="auto"/>
          </w:tcPr>
          <w:p w:rsidR="00A11F6F" w:rsidRPr="003153EF" w:rsidRDefault="00A11F6F" w:rsidP="00A11F6F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A11F6F" w:rsidRPr="003153EF" w:rsidRDefault="00A11F6F" w:rsidP="00A11F6F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A11F6F" w:rsidRPr="003153EF" w:rsidRDefault="00A11F6F" w:rsidP="00A11F6F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A11F6F" w:rsidRDefault="00A11F6F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A11F6F" w:rsidRPr="001F5004" w:rsidRDefault="00A11F6F" w:rsidP="00A11F6F">
      <w:pPr>
        <w:pStyle w:val="aff0"/>
        <w:numPr>
          <w:ilvl w:val="0"/>
          <w:numId w:val="40"/>
        </w:numPr>
        <w:tabs>
          <w:tab w:val="clear" w:pos="786"/>
          <w:tab w:val="num" w:pos="426"/>
        </w:tabs>
        <w:spacing w:after="0" w:line="240" w:lineRule="auto"/>
        <w:ind w:left="0" w:firstLine="426"/>
        <w:jc w:val="both"/>
        <w:rPr>
          <w:rFonts w:ascii="PT Astra Serif" w:hAnsi="PT Astra Serif"/>
          <w:b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>Объект оценки представляет собой нежилое здание бензозаправочной станции, введенной в эксплуатацию в 1980 году (в соответствии с Техническим паспортом, копия которого представлена в Приложении на стр. 75-82 Отчета). В настоящее время, объект оценки используется в качестве склада. В соответствии с описанием нежилого здания, представленным в табл. 4.2 на стр. 14 Отчета и фотоматериалов на стр. 15-16 Отчета объект оценки находится в аварийном состоянии.</w:t>
      </w:r>
    </w:p>
    <w:p w:rsidR="00A11F6F" w:rsidRPr="001F5004" w:rsidRDefault="00A11F6F" w:rsidP="00A11F6F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Вместе с тем, физический износ здания на момент осмотра Оценщик определяет в размере 20%. </w:t>
      </w:r>
    </w:p>
    <w:p w:rsidR="00A11F6F" w:rsidRPr="001F5004" w:rsidRDefault="00A11F6F" w:rsidP="00A11F6F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>Обозначенная величина физического износа объекта оценки в размере 20% не может соответствовать признакам его аварийности, так как в соответствии с классификацией состояний согласно Методике определения физического износа гражданских зданий, состояние физического износа здания в размере 20% характеризуется как исправное. Ветхому состоянию, требующему неотложных мероприятий по капитальному ремонту зданий, соответствует величина 61% - 80% износа.</w:t>
      </w:r>
    </w:p>
    <w:p w:rsidR="00A11F6F" w:rsidRPr="001F5004" w:rsidRDefault="00A11F6F" w:rsidP="00A11F6F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i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Таким образом, при составлении Отчета Оценщиком нарушен </w:t>
      </w:r>
      <w:r w:rsidRPr="001F5004">
        <w:rPr>
          <w:rFonts w:ascii="PT Astra Serif" w:hAnsi="PT Astra Serif"/>
          <w:b/>
          <w:bCs/>
          <w:color w:val="000000"/>
          <w:sz w:val="24"/>
          <w:szCs w:val="24"/>
        </w:rPr>
        <w:t>п. 5 ФСО №3</w:t>
      </w:r>
      <w:r w:rsidRPr="001F5004">
        <w:rPr>
          <w:rFonts w:ascii="PT Astra Serif" w:hAnsi="PT Astra Serif"/>
          <w:bCs/>
          <w:sz w:val="24"/>
          <w:szCs w:val="24"/>
        </w:rPr>
        <w:t>.</w:t>
      </w:r>
    </w:p>
    <w:p w:rsidR="00A11F6F" w:rsidRPr="001F5004" w:rsidRDefault="00A11F6F" w:rsidP="00A11F6F">
      <w:pPr>
        <w:pStyle w:val="aff0"/>
        <w:numPr>
          <w:ilvl w:val="0"/>
          <w:numId w:val="40"/>
        </w:numPr>
        <w:tabs>
          <w:tab w:val="clear" w:pos="786"/>
        </w:tabs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  <w:lang w:eastAsia="ru-RU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При определении рыночной стоимости объекта оценки в рамках сравнительного подхода в расчетной таблице на стр. 65 Отчета к стоимости объекта-аналога №2 Оценщик применяет понижающую корректировку на техническое состояние объекта в размере (-)38%. Вместе с тем, в соответствии с фотографиями внешнего вида данного объекта-аналога, представленными в скриншоте объявления на стр. 68 Отчета, видны трещины в кирпичной кладке стен. Учитывая, что состояние объекта оценки характеризуется Оценщиком как неудовлетворительное, применение в данном случае понижающей корректировки к стоимости объекта-аналога № 2 ошибочно. Нарушено требование </w:t>
      </w:r>
      <w:r w:rsidRPr="001F5004">
        <w:rPr>
          <w:rFonts w:ascii="PT Astra Serif" w:hAnsi="PT Astra Serif"/>
          <w:b/>
          <w:sz w:val="24"/>
          <w:szCs w:val="24"/>
          <w:lang w:eastAsia="ru-RU"/>
        </w:rPr>
        <w:t>п. 5 ФСО №3</w:t>
      </w:r>
      <w:r w:rsidRPr="001F5004">
        <w:rPr>
          <w:rFonts w:ascii="PT Astra Serif" w:hAnsi="PT Astra Serif"/>
          <w:sz w:val="24"/>
          <w:szCs w:val="24"/>
          <w:lang w:eastAsia="ru-RU"/>
        </w:rPr>
        <w:t>.</w:t>
      </w:r>
    </w:p>
    <w:p w:rsidR="00A11F6F" w:rsidRPr="001F5004" w:rsidRDefault="00A11F6F" w:rsidP="00A11F6F">
      <w:pPr>
        <w:pStyle w:val="aff0"/>
        <w:numPr>
          <w:ilvl w:val="0"/>
          <w:numId w:val="40"/>
        </w:numPr>
        <w:tabs>
          <w:tab w:val="clear" w:pos="786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При определении рыночной стоимости объекта оценки в рамках доходного подхода в расчетной таблице на стр. 67 Отчета к стоимости объекта-аналога №4 (г. Томск, пер. Шегарский, 54а, стр. 1) Оценщик применяет понижающую корректировку на наличие отопления объекта в размере (-)24%. Вместе с тем, в соответствии со скриншотом объявления о продаже данного объекта, представленным на стр. 72 Отчета, отопление в данном помещении отсутствует; следовательно, применение понижающей корректировки к стоимости объекта-аналога №4 в данном случае ошибочно и приводит к занижению итоговой стоимости объекта оценки. Нарушен </w:t>
      </w:r>
      <w:r w:rsidRPr="001F5004">
        <w:rPr>
          <w:rFonts w:ascii="PT Astra Serif" w:hAnsi="PT Astra Serif"/>
          <w:b/>
          <w:bCs/>
          <w:sz w:val="24"/>
          <w:szCs w:val="24"/>
        </w:rPr>
        <w:t>п. 5 ФСО №3</w:t>
      </w:r>
      <w:r w:rsidRPr="001F5004">
        <w:rPr>
          <w:rFonts w:ascii="PT Astra Serif" w:hAnsi="PT Astra Serif"/>
          <w:bCs/>
          <w:sz w:val="24"/>
          <w:szCs w:val="24"/>
        </w:rPr>
        <w:t>.</w:t>
      </w:r>
    </w:p>
    <w:p w:rsidR="00A11F6F" w:rsidRPr="001F5004" w:rsidRDefault="00A11F6F" w:rsidP="00A11F6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1F5004">
        <w:rPr>
          <w:rFonts w:ascii="PT Astra Serif" w:hAnsi="PT Astra Serif"/>
          <w:bCs/>
          <w:sz w:val="24"/>
          <w:szCs w:val="24"/>
        </w:rPr>
        <w:t xml:space="preserve">Кроме того, по мнению Оценщика, объект оценки находится в неудовлетворительном состоянии, которое требует значительных капиталовложений. Оценить величину данных вложений и достоверно спрогнозировать будущие доходы не представляется возможным. Исходя из этого, целесообразность использования доходного подхода при расчете рыночной стоимости объекта оценки ставится под сомнение. </w:t>
      </w:r>
    </w:p>
    <w:p w:rsidR="00A11F6F" w:rsidRPr="001F5004" w:rsidRDefault="00A11F6F" w:rsidP="00A11F6F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bCs/>
        </w:rPr>
      </w:pPr>
      <w:r w:rsidRPr="001F5004">
        <w:rPr>
          <w:rFonts w:ascii="PT Astra Serif" w:hAnsi="PT Astra Serif"/>
          <w:bCs/>
        </w:rPr>
        <w:t xml:space="preserve">Тем самым, Оценщиком нарушен </w:t>
      </w:r>
      <w:r w:rsidRPr="001F5004">
        <w:rPr>
          <w:rFonts w:ascii="PT Astra Serif" w:hAnsi="PT Astra Serif"/>
          <w:b/>
          <w:bCs/>
        </w:rPr>
        <w:t>п. 23 ФО №7.</w:t>
      </w:r>
      <w:r w:rsidRPr="001F5004">
        <w:rPr>
          <w:rFonts w:ascii="PT Astra Serif" w:hAnsi="PT Astra Serif"/>
          <w:bCs/>
        </w:rPr>
        <w:t xml:space="preserve"> </w:t>
      </w:r>
    </w:p>
    <w:p w:rsidR="00A11F6F" w:rsidRPr="001F5004" w:rsidRDefault="00A11F6F" w:rsidP="00A11F6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A11F6F" w:rsidRPr="001F5004" w:rsidRDefault="00A11F6F" w:rsidP="00A11F6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A11F6F" w:rsidRPr="001F5004" w:rsidRDefault="00A11F6F" w:rsidP="00A11F6F">
      <w:pPr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</w:t>
      </w:r>
      <w:r w:rsidRPr="001F5004">
        <w:rPr>
          <w:rFonts w:ascii="PT Astra Serif" w:hAnsi="PT Astra Serif"/>
        </w:rPr>
        <w:lastRenderedPageBreak/>
        <w:t xml:space="preserve">утвержденного приказом Федеральной службы государственной регистрации, кадастра и картографии от 24.08.2020 № П/0311, отклонить заявление ООО «Автотранспортник» об оспаривании кадастровой стоимости объекта недвижимости с кадастровым номером 70:19:0000003:1188, расположенного по адресу: Томская область, р-н. Колпашевский, г. Колпашево, ул. Победы, д.118, строен.10. </w:t>
      </w:r>
    </w:p>
    <w:p w:rsidR="00A11F6F" w:rsidRPr="001F5004" w:rsidRDefault="00A11F6F" w:rsidP="00A11F6F">
      <w:pPr>
        <w:ind w:firstLine="567"/>
        <w:jc w:val="both"/>
        <w:rPr>
          <w:rFonts w:ascii="PT Astra Serif" w:hAnsi="PT Astra Serif"/>
        </w:rPr>
      </w:pPr>
    </w:p>
    <w:p w:rsidR="00A11F6F" w:rsidRPr="001F5004" w:rsidRDefault="00A11F6F" w:rsidP="00A11F6F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A11F6F" w:rsidRPr="001F5004" w:rsidRDefault="00A11F6F" w:rsidP="00A11F6F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A11F6F" w:rsidRPr="001F5004" w:rsidRDefault="00A11F6F" w:rsidP="00A11F6F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A11F6F" w:rsidRDefault="00A11F6F" w:rsidP="00A11F6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A11F6F" w:rsidRPr="001F5004" w:rsidRDefault="00A11F6F" w:rsidP="00A11F6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3CA" w:rsidRDefault="002D63CA">
      <w:r>
        <w:separator/>
      </w:r>
    </w:p>
  </w:endnote>
  <w:endnote w:type="continuationSeparator" w:id="0">
    <w:p w:rsidR="002D63CA" w:rsidRDefault="002D6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3CA" w:rsidRDefault="002D63CA">
      <w:r>
        <w:separator/>
      </w:r>
    </w:p>
  </w:footnote>
  <w:footnote w:type="continuationSeparator" w:id="0">
    <w:p w:rsidR="002D63CA" w:rsidRDefault="002D6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9077FF"/>
    <w:multiLevelType w:val="hybridMultilevel"/>
    <w:tmpl w:val="AB242332"/>
    <w:lvl w:ilvl="0" w:tplc="9F4A539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16"/>
  </w:num>
  <w:num w:numId="4">
    <w:abstractNumId w:val="6"/>
  </w:num>
  <w:num w:numId="5">
    <w:abstractNumId w:val="7"/>
  </w:num>
  <w:num w:numId="6">
    <w:abstractNumId w:val="29"/>
  </w:num>
  <w:num w:numId="7">
    <w:abstractNumId w:val="14"/>
  </w:num>
  <w:num w:numId="8">
    <w:abstractNumId w:val="23"/>
  </w:num>
  <w:num w:numId="9">
    <w:abstractNumId w:val="22"/>
  </w:num>
  <w:num w:numId="10">
    <w:abstractNumId w:val="26"/>
  </w:num>
  <w:num w:numId="11">
    <w:abstractNumId w:val="15"/>
  </w:num>
  <w:num w:numId="12">
    <w:abstractNumId w:val="35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2"/>
  </w:num>
  <w:num w:numId="15">
    <w:abstractNumId w:val="1"/>
  </w:num>
  <w:num w:numId="16">
    <w:abstractNumId w:val="10"/>
  </w:num>
  <w:num w:numId="17">
    <w:abstractNumId w:val="33"/>
  </w:num>
  <w:num w:numId="18">
    <w:abstractNumId w:val="27"/>
  </w:num>
  <w:num w:numId="19">
    <w:abstractNumId w:val="4"/>
  </w:num>
  <w:num w:numId="20">
    <w:abstractNumId w:val="36"/>
  </w:num>
  <w:num w:numId="21">
    <w:abstractNumId w:val="20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0"/>
  </w:num>
  <w:num w:numId="31">
    <w:abstractNumId w:val="19"/>
  </w:num>
  <w:num w:numId="32">
    <w:abstractNumId w:val="12"/>
  </w:num>
  <w:num w:numId="33">
    <w:abstractNumId w:val="34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5"/>
  </w:num>
  <w:num w:numId="39">
    <w:abstractNumId w:val="21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16C1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3CA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26E7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1B38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1F6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E2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8763D42-4A46-4A66-B48B-4DDEB6285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C1FAC-9B8A-42F7-B9EA-C5596F65F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</TotalTime>
  <Pages>3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2022-04-01T02:38:00Z</cp:lastPrinted>
  <dcterms:created xsi:type="dcterms:W3CDTF">2022-03-22T07:32:00Z</dcterms:created>
  <dcterms:modified xsi:type="dcterms:W3CDTF">2022-04-01T03:04:00Z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