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847AB3">
        <w:tc>
          <w:tcPr>
            <w:tcW w:w="1701" w:type="dxa"/>
            <w:tcBorders>
              <w:bottom w:val="nil"/>
            </w:tcBorders>
          </w:tcPr>
          <w:p w:rsidR="00AB037D" w:rsidRDefault="00053ED7">
            <w:pPr>
              <w:pStyle w:val="25"/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r w:rsidRPr="00C9714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15.11.2024</w:t>
            </w:r>
            <w:r w:rsidRPr="00C9714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C9714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C9714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AB037D" w:rsidRDefault="00AB037D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AB037D" w:rsidRDefault="00053ED7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Pr="00C9714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51</w:t>
            </w:r>
            <w:r w:rsidRPr="00C9714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C9714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C9714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AB037D" w:rsidRDefault="00053ED7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О внесении изменени</w:t>
      </w:r>
      <w:r w:rsidR="007F2416">
        <w:rPr>
          <w:rFonts w:ascii="PT Astra Serif" w:hAnsi="PT Astra Serif" w:cs="Times New Roman"/>
          <w:sz w:val="28"/>
          <w:szCs w:val="28"/>
        </w:rPr>
        <w:t>й</w:t>
      </w:r>
      <w:r>
        <w:rPr>
          <w:rFonts w:ascii="PT Astra Serif" w:hAnsi="PT Astra Serif" w:cs="Times New Roman"/>
          <w:sz w:val="28"/>
          <w:szCs w:val="28"/>
        </w:rPr>
        <w:t xml:space="preserve"> в приказ Департамента по управлению государственной собственностью Томской области от 24.11.2023 № 59 </w:t>
      </w:r>
    </w:p>
    <w:p w:rsidR="00AB037D" w:rsidRDefault="00AB037D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AB037D" w:rsidRDefault="00AB037D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AB037D" w:rsidRDefault="00053ED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 соответствии с частями 20, 21 статьи 21 Федерального закона от 3 июля 2016 года № 237-ФЗ «О государственной кадастровой оценке», на основании письма Областного государственного бюджетного учреждения «Томский областной центр инвентаризации и кадастра» от </w:t>
      </w:r>
      <w:r w:rsidR="00920E9C">
        <w:rPr>
          <w:rFonts w:ascii="PT Astra Serif" w:hAnsi="PT Astra Serif" w:cs="Times New Roman"/>
          <w:sz w:val="28"/>
          <w:szCs w:val="28"/>
        </w:rPr>
        <w:t>21.10.2024 № 04-12/1380</w:t>
      </w:r>
      <w:r>
        <w:rPr>
          <w:rFonts w:ascii="PT Astra Serif" w:hAnsi="PT Astra Serif" w:cs="Times New Roman"/>
          <w:sz w:val="28"/>
          <w:szCs w:val="28"/>
        </w:rPr>
        <w:t xml:space="preserve"> о направлении сведений о кадастровой стоимости, полученной по итогам исправления ошибок, допущенных при определении кадастровой стоимости,</w:t>
      </w:r>
    </w:p>
    <w:p w:rsidR="00AB037D" w:rsidRDefault="00053ED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920E9C" w:rsidRPr="00D064C7" w:rsidRDefault="00053ED7" w:rsidP="00920E9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1. Внести в приказ Департамента по управлению государственной собственностью Томской области от 24.11.2023 № 59 «Об утверждении результатов определения кадастровой стоимости зданий, помещений, сооружений, объектов незавершенного строительства, машино-мест,</w:t>
      </w:r>
      <w:r>
        <w:rPr>
          <w:rFonts w:ascii="PT Astra Serif" w:hAnsi="PT Astra Serif" w:cs="Times New Roman"/>
          <w:sz w:val="28"/>
          <w:szCs w:val="28"/>
        </w:rPr>
        <w:t xml:space="preserve"> расположенных на территории Томской области» («Официальный интернет-портал Администрации Томской области» (</w:t>
      </w:r>
      <w:r>
        <w:rPr>
          <w:rFonts w:ascii="PT Astra Serif" w:hAnsi="PT Astra Serif" w:cs="Times New Roman"/>
          <w:sz w:val="28"/>
          <w:szCs w:val="28"/>
          <w:lang w:val="en-US"/>
        </w:rPr>
        <w:t>www</w:t>
      </w:r>
      <w:r>
        <w:rPr>
          <w:rFonts w:ascii="PT Astra Serif" w:hAnsi="PT Astra Serif" w:cs="Times New Roman"/>
          <w:sz w:val="28"/>
          <w:szCs w:val="28"/>
        </w:rPr>
        <w:t>.</w:t>
      </w:r>
      <w:r>
        <w:rPr>
          <w:rFonts w:ascii="PT Astra Serif" w:hAnsi="PT Astra Serif" w:cs="Times New Roman"/>
          <w:sz w:val="28"/>
          <w:szCs w:val="28"/>
          <w:lang w:val="en-US"/>
        </w:rPr>
        <w:t>tomsk</w:t>
      </w:r>
      <w:r>
        <w:rPr>
          <w:rFonts w:ascii="PT Astra Serif" w:hAnsi="PT Astra Serif" w:cs="Times New Roman"/>
          <w:sz w:val="28"/>
          <w:szCs w:val="28"/>
        </w:rPr>
        <w:t xml:space="preserve">.gov.ru) 28.11.2023) </w:t>
      </w:r>
      <w:r w:rsidRPr="00D064C7">
        <w:rPr>
          <w:rFonts w:ascii="PT Astra Serif" w:hAnsi="PT Astra Serif" w:cs="Times New Roman"/>
          <w:sz w:val="28"/>
          <w:szCs w:val="28"/>
        </w:rPr>
        <w:t>следующие изменения:</w:t>
      </w:r>
    </w:p>
    <w:p w:rsidR="00920E9C" w:rsidRPr="00D064C7" w:rsidRDefault="00053ED7" w:rsidP="00920E9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D064C7">
        <w:rPr>
          <w:rFonts w:ascii="PT Astra Serif" w:hAnsi="PT Astra Serif" w:cs="Times New Roman"/>
          <w:sz w:val="28"/>
          <w:szCs w:val="28"/>
        </w:rPr>
        <w:t>в приложении к указанному приказу:</w:t>
      </w:r>
    </w:p>
    <w:p w:rsidR="00920E9C" w:rsidRPr="00D064C7" w:rsidRDefault="00053ED7" w:rsidP="00920E9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D064C7">
        <w:rPr>
          <w:rFonts w:ascii="PT Astra Serif" w:hAnsi="PT Astra Serif" w:cs="Times New Roman"/>
          <w:sz w:val="28"/>
          <w:szCs w:val="28"/>
        </w:rPr>
        <w:t xml:space="preserve">1) пункт </w:t>
      </w:r>
      <w:r w:rsidR="00336E4A">
        <w:rPr>
          <w:rFonts w:ascii="PT Astra Serif" w:hAnsi="PT Astra Serif" w:cs="Times New Roman"/>
          <w:sz w:val="28"/>
          <w:szCs w:val="28"/>
        </w:rPr>
        <w:t>618719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D064C7">
        <w:rPr>
          <w:rFonts w:ascii="PT Astra Serif" w:hAnsi="PT Astra Serif" w:cs="Times New Roman"/>
          <w:sz w:val="28"/>
          <w:szCs w:val="28"/>
        </w:rPr>
        <w:t>изложить в следующей редакции:</w:t>
      </w:r>
    </w:p>
    <w:p w:rsidR="00920E9C" w:rsidRPr="00D064C7" w:rsidRDefault="00053ED7" w:rsidP="00920E9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D064C7">
        <w:rPr>
          <w:rFonts w:ascii="PT Astra Serif" w:hAnsi="PT Astra Serif" w:cs="Times New Roman"/>
          <w:sz w:val="28"/>
          <w:szCs w:val="28"/>
        </w:rPr>
        <w:t>«</w:t>
      </w:r>
      <w:r w:rsidR="00336E4A">
        <w:rPr>
          <w:rFonts w:ascii="PT Astra Serif" w:hAnsi="PT Astra Serif" w:cs="Times New Roman"/>
          <w:sz w:val="28"/>
          <w:szCs w:val="28"/>
        </w:rPr>
        <w:t>618719</w:t>
      </w:r>
      <w:r w:rsidRPr="00D064C7">
        <w:rPr>
          <w:rFonts w:ascii="PT Astra Serif" w:hAnsi="PT Astra Serif" w:cs="Times New Roman"/>
          <w:sz w:val="28"/>
          <w:szCs w:val="28"/>
        </w:rPr>
        <w:t xml:space="preserve"> </w:t>
      </w:r>
      <w:r w:rsidR="00336E4A">
        <w:rPr>
          <w:rFonts w:ascii="PT Astra Serif" w:hAnsi="PT Astra Serif" w:cs="Times New Roman"/>
          <w:sz w:val="28"/>
          <w:szCs w:val="28"/>
        </w:rPr>
        <w:t>70:22:0010103:4204 42 334 422,00</w:t>
      </w:r>
      <w:r w:rsidRPr="00D064C7">
        <w:rPr>
          <w:rFonts w:ascii="PT Astra Serif" w:hAnsi="PT Astra Serif" w:cs="Times New Roman"/>
          <w:sz w:val="28"/>
          <w:szCs w:val="28"/>
        </w:rPr>
        <w:t>»;</w:t>
      </w:r>
    </w:p>
    <w:p w:rsidR="00920E9C" w:rsidRPr="00D064C7" w:rsidRDefault="00053ED7" w:rsidP="00920E9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D064C7">
        <w:rPr>
          <w:rFonts w:ascii="PT Astra Serif" w:hAnsi="PT Astra Serif" w:cs="Times New Roman"/>
          <w:sz w:val="28"/>
          <w:szCs w:val="28"/>
        </w:rPr>
        <w:t xml:space="preserve">2) пункт </w:t>
      </w:r>
      <w:r w:rsidR="00336E4A">
        <w:rPr>
          <w:rFonts w:ascii="PT Astra Serif" w:hAnsi="PT Astra Serif" w:cs="Times New Roman"/>
          <w:sz w:val="28"/>
          <w:szCs w:val="28"/>
        </w:rPr>
        <w:t>619237</w:t>
      </w:r>
      <w:r w:rsidRPr="00D064C7">
        <w:rPr>
          <w:rFonts w:ascii="PT Astra Serif" w:hAnsi="PT Astra Serif" w:cs="Times New Roman"/>
          <w:sz w:val="28"/>
          <w:szCs w:val="28"/>
        </w:rPr>
        <w:t xml:space="preserve"> изложить в следующей редакции:</w:t>
      </w:r>
    </w:p>
    <w:p w:rsidR="00920E9C" w:rsidRDefault="00053ED7" w:rsidP="00920E9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D064C7">
        <w:rPr>
          <w:rFonts w:ascii="PT Astra Serif" w:hAnsi="PT Astra Serif" w:cs="Times New Roman"/>
          <w:sz w:val="28"/>
          <w:szCs w:val="28"/>
        </w:rPr>
        <w:t>«</w:t>
      </w:r>
      <w:r w:rsidR="00336E4A">
        <w:rPr>
          <w:rFonts w:ascii="PT Astra Serif" w:hAnsi="PT Astra Serif" w:cs="Times New Roman"/>
          <w:sz w:val="28"/>
          <w:szCs w:val="28"/>
        </w:rPr>
        <w:t>619237</w:t>
      </w:r>
      <w:r w:rsidRPr="00D064C7">
        <w:rPr>
          <w:rFonts w:ascii="PT Astra Serif" w:hAnsi="PT Astra Serif" w:cs="Times New Roman"/>
          <w:sz w:val="28"/>
          <w:szCs w:val="28"/>
        </w:rPr>
        <w:t xml:space="preserve"> </w:t>
      </w:r>
      <w:r w:rsidR="00336E4A">
        <w:rPr>
          <w:rFonts w:ascii="PT Astra Serif" w:hAnsi="PT Astra Serif" w:cs="Times New Roman"/>
          <w:sz w:val="28"/>
          <w:szCs w:val="28"/>
        </w:rPr>
        <w:t>70:21:0100032:5869 52 209 337,48</w:t>
      </w:r>
      <w:r>
        <w:rPr>
          <w:rFonts w:ascii="PT Astra Serif" w:hAnsi="PT Astra Serif" w:cs="Times New Roman"/>
          <w:sz w:val="28"/>
          <w:szCs w:val="28"/>
        </w:rPr>
        <w:t>»;</w:t>
      </w:r>
    </w:p>
    <w:p w:rsidR="00920E9C" w:rsidRPr="00D064C7" w:rsidRDefault="00053ED7" w:rsidP="00920E9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3) </w:t>
      </w:r>
      <w:r w:rsidRPr="00D064C7">
        <w:rPr>
          <w:rFonts w:ascii="PT Astra Serif" w:hAnsi="PT Astra Serif" w:cs="Times New Roman"/>
          <w:sz w:val="28"/>
          <w:szCs w:val="28"/>
        </w:rPr>
        <w:t xml:space="preserve">пункт </w:t>
      </w:r>
      <w:r w:rsidR="00336E4A">
        <w:rPr>
          <w:rFonts w:ascii="PT Astra Serif" w:hAnsi="PT Astra Serif" w:cs="Times New Roman"/>
          <w:sz w:val="28"/>
          <w:szCs w:val="28"/>
        </w:rPr>
        <w:t>623925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D064C7">
        <w:rPr>
          <w:rFonts w:ascii="PT Astra Serif" w:hAnsi="PT Astra Serif" w:cs="Times New Roman"/>
          <w:sz w:val="28"/>
          <w:szCs w:val="28"/>
        </w:rPr>
        <w:t>изложить в следующей редакции:</w:t>
      </w:r>
    </w:p>
    <w:p w:rsidR="00920E9C" w:rsidRDefault="00053ED7" w:rsidP="00920E9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D064C7">
        <w:rPr>
          <w:rFonts w:ascii="PT Astra Serif" w:hAnsi="PT Astra Serif" w:cs="Times New Roman"/>
          <w:sz w:val="28"/>
          <w:szCs w:val="28"/>
        </w:rPr>
        <w:t>«</w:t>
      </w:r>
      <w:r w:rsidR="00336E4A">
        <w:rPr>
          <w:rFonts w:ascii="PT Astra Serif" w:hAnsi="PT Astra Serif" w:cs="Times New Roman"/>
          <w:sz w:val="28"/>
          <w:szCs w:val="28"/>
        </w:rPr>
        <w:t>623925 70:21:0200018:5193 57 286</w:t>
      </w:r>
      <w:r w:rsidR="007C3527">
        <w:rPr>
          <w:rFonts w:ascii="PT Astra Serif" w:hAnsi="PT Astra Serif" w:cs="Times New Roman"/>
          <w:sz w:val="28"/>
          <w:szCs w:val="28"/>
        </w:rPr>
        <w:t> 764,60</w:t>
      </w:r>
      <w:r w:rsidRPr="00D064C7">
        <w:rPr>
          <w:rFonts w:ascii="PT Astra Serif" w:hAnsi="PT Astra Serif" w:cs="Times New Roman"/>
          <w:sz w:val="28"/>
          <w:szCs w:val="28"/>
        </w:rPr>
        <w:t>»</w:t>
      </w:r>
      <w:r w:rsidR="00336E4A">
        <w:rPr>
          <w:rFonts w:ascii="PT Astra Serif" w:hAnsi="PT Astra Serif" w:cs="Times New Roman"/>
          <w:sz w:val="28"/>
          <w:szCs w:val="28"/>
        </w:rPr>
        <w:t>.</w:t>
      </w:r>
    </w:p>
    <w:p w:rsidR="00AB037D" w:rsidRDefault="00053ED7" w:rsidP="00920E9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2. Настоящий приказ вступает в силу со дн</w:t>
      </w:r>
      <w:r>
        <w:rPr>
          <w:rFonts w:ascii="PT Astra Serif" w:hAnsi="PT Astra Serif" w:cs="Times New Roman"/>
          <w:sz w:val="28"/>
          <w:szCs w:val="28"/>
        </w:rPr>
        <w:t>я его официального опубликования и распространяется на отношения, возникшие с 01.01.2024.</w:t>
      </w:r>
    </w:p>
    <w:p w:rsidR="00AB037D" w:rsidRDefault="00AB037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AB037D" w:rsidRDefault="00AB037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AB037D" w:rsidRDefault="00AB037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ayout w:type="fixed"/>
        <w:tblLook w:val="04A0" w:firstRow="1" w:lastRow="0" w:firstColumn="1" w:lastColumn="0" w:noHBand="0" w:noVBand="1"/>
      </w:tblPr>
      <w:tblGrid>
        <w:gridCol w:w="3968"/>
        <w:gridCol w:w="2976"/>
        <w:gridCol w:w="2945"/>
      </w:tblGrid>
      <w:tr w:rsidR="00847AB3">
        <w:trPr>
          <w:trHeight w:val="502"/>
        </w:trPr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B037D" w:rsidRDefault="00053ED7" w:rsidP="00D572E0">
            <w:pPr>
              <w:tabs>
                <w:tab w:val="left" w:pos="7088"/>
              </w:tabs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</w:t>
            </w:r>
            <w:r w:rsidR="00930299">
              <w:rPr>
                <w:rFonts w:ascii="PT Astra Serif" w:hAnsi="PT Astra Serif"/>
                <w:sz w:val="28"/>
                <w:szCs w:val="28"/>
              </w:rPr>
              <w:t>ачальник департамента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B037D" w:rsidRDefault="00053ED7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C9714F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 w:rsidRPr="00C9714F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C9714F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294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B037D" w:rsidRDefault="00053ED7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Т.А. Исакова</w:t>
            </w:r>
          </w:p>
        </w:tc>
      </w:tr>
    </w:tbl>
    <w:p w:rsidR="00AB037D" w:rsidRDefault="00AB037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B037D" w:rsidRDefault="00AB037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6"/>
        </w:rPr>
      </w:pPr>
    </w:p>
    <w:sectPr w:rsidR="00AB037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7" w:h="16840"/>
      <w:pgMar w:top="1134" w:right="851" w:bottom="993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053ED7">
      <w:r>
        <w:separator/>
      </w:r>
    </w:p>
  </w:endnote>
  <w:endnote w:type="continuationSeparator" w:id="0">
    <w:p w:rsidR="00000000" w:rsidRDefault="00053E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3ED7" w:rsidRDefault="00053ED7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3ED7" w:rsidRDefault="00053ED7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3ED7" w:rsidRDefault="00053ED7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053ED7">
      <w:r>
        <w:separator/>
      </w:r>
    </w:p>
  </w:footnote>
  <w:footnote w:type="continuationSeparator" w:id="0">
    <w:p w:rsidR="00000000" w:rsidRDefault="00053E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3ED7" w:rsidRDefault="00053ED7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037D" w:rsidRDefault="00053ED7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color w:val="FFFFFF" w:themeColor="background1"/>
        <w:sz w:val="24"/>
        <w:szCs w:val="24"/>
      </w:rPr>
      <w:fldChar w:fldCharType="begin"/>
    </w:r>
    <w:r>
      <w:rPr>
        <w:rFonts w:ascii="PT Astra Serif" w:hAnsi="PT Astra Serif"/>
        <w:color w:val="FFFFFF" w:themeColor="background1"/>
        <w:sz w:val="24"/>
        <w:szCs w:val="24"/>
      </w:rPr>
      <w:instrText xml:space="preserve"> PAGE   \* MERGEFORMAT </w:instrText>
    </w:r>
    <w:r>
      <w:rPr>
        <w:rFonts w:ascii="PT Astra Serif" w:hAnsi="PT Astra Serif"/>
        <w:color w:val="FFFFFF" w:themeColor="background1"/>
        <w:sz w:val="24"/>
        <w:szCs w:val="24"/>
      </w:rPr>
      <w:fldChar w:fldCharType="separate"/>
    </w:r>
    <w:r w:rsidR="00C9714F">
      <w:rPr>
        <w:rFonts w:ascii="PT Astra Serif" w:hAnsi="PT Astra Serif"/>
        <w:noProof/>
        <w:color w:val="FFFFFF" w:themeColor="background1"/>
        <w:sz w:val="24"/>
        <w:szCs w:val="24"/>
      </w:rPr>
      <w:t>2</w:t>
    </w:r>
    <w:r>
      <w:rPr>
        <w:rFonts w:ascii="PT Astra Serif" w:hAnsi="PT Astra Serif"/>
        <w:color w:val="FFFFFF" w:themeColor="background1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037D" w:rsidRPr="00053ED7" w:rsidRDefault="00053ED7" w:rsidP="00053ED7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  <w:bookmarkStart w:id="3" w:name="_GoBack"/>
    <w:bookmarkEnd w:id="3"/>
  </w:p>
  <w:p w:rsidR="00AB037D" w:rsidRDefault="00053ED7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</w:t>
    </w:r>
    <w:r>
      <w:rPr>
        <w:rFonts w:ascii="PT Astra Serif" w:eastAsia="PT Astra Serif" w:hAnsi="PT Astra Serif" w:cs="PT Astra Serif"/>
        <w:sz w:val="30"/>
        <w:szCs w:val="30"/>
      </w:rPr>
      <w:t>епартамент</w:t>
    </w:r>
  </w:p>
  <w:p w:rsidR="00AB037D" w:rsidRDefault="00053ED7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по управлению государственной собственностью Томской области</w:t>
    </w:r>
  </w:p>
  <w:p w:rsidR="00AB037D" w:rsidRDefault="00AB037D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FA4408"/>
    <w:multiLevelType w:val="hybridMultilevel"/>
    <w:tmpl w:val="74AC6D78"/>
    <w:lvl w:ilvl="0" w:tplc="84B218BC">
      <w:start w:val="1"/>
      <w:numFmt w:val="bullet"/>
      <w:lvlText w:val="–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2AC0693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 w:tplc="9C4EE0A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/>
      </w:rPr>
    </w:lvl>
    <w:lvl w:ilvl="3" w:tplc="9A24D97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</w:rPr>
    </w:lvl>
    <w:lvl w:ilvl="4" w:tplc="5BA2F37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 w:tplc="A3B4D6F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/>
      </w:rPr>
    </w:lvl>
    <w:lvl w:ilvl="6" w:tplc="6C543E5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</w:rPr>
    </w:lvl>
    <w:lvl w:ilvl="7" w:tplc="ED1AB3F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 w:tplc="972E333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037D"/>
    <w:rsid w:val="00053ED7"/>
    <w:rsid w:val="000B2B74"/>
    <w:rsid w:val="00336E4A"/>
    <w:rsid w:val="003C391E"/>
    <w:rsid w:val="004356EA"/>
    <w:rsid w:val="0054099A"/>
    <w:rsid w:val="00684095"/>
    <w:rsid w:val="006A37DE"/>
    <w:rsid w:val="0074160D"/>
    <w:rsid w:val="007C3527"/>
    <w:rsid w:val="007F2416"/>
    <w:rsid w:val="00847AB3"/>
    <w:rsid w:val="00920E9C"/>
    <w:rsid w:val="00930299"/>
    <w:rsid w:val="009E6A5A"/>
    <w:rsid w:val="00AB037D"/>
    <w:rsid w:val="00C8056D"/>
    <w:rsid w:val="00C9714F"/>
    <w:rsid w:val="00D064C7"/>
    <w:rsid w:val="00D57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BB6BBFC-C325-4047-9EA6-BDAE7E511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" w:hAnsi="Arial" w:cs="Arial"/>
        <w:szCs w:val="22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spacing w:before="480" w:after="200"/>
      <w:outlineLvl w:val="0"/>
    </w:pPr>
    <w:rPr>
      <w:rFonts w:asci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/>
      <w:b/>
      <w:bCs/>
      <w:sz w:val="22"/>
    </w:rPr>
  </w:style>
  <w:style w:type="paragraph" w:styleId="7">
    <w:name w:val="heading 7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/>
      <w:b/>
      <w:bCs/>
      <w:i/>
      <w:iCs/>
      <w:sz w:val="22"/>
    </w:rPr>
  </w:style>
  <w:style w:type="paragraph" w:styleId="8">
    <w:name w:val="heading 8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/>
      <w:i/>
      <w:iCs/>
      <w:sz w:val="22"/>
    </w:rPr>
  </w:style>
  <w:style w:type="paragraph" w:styleId="9">
    <w:name w:val="heading 9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auto"/>
      </w:tcPr>
    </w:tblStylePr>
    <w:tblStylePr w:type="band1Horz">
      <w:tblPr/>
      <w:tcPr>
        <w:shd w:val="clear" w:color="auto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auto"/>
      </w:tcPr>
    </w:tblStylePr>
    <w:tblStylePr w:type="band1Vert">
      <w:tblPr/>
      <w:tcPr>
        <w:shd w:val="clear" w:color="auto" w:fill="auto"/>
      </w:tcPr>
    </w:tblStylePr>
    <w:tblStylePr w:type="band1Horz">
      <w:tblPr/>
      <w:tcPr>
        <w:shd w:val="clear" w:color="auto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auto"/>
      </w:tcPr>
    </w:tblStylePr>
    <w:tblStylePr w:type="band1Vert">
      <w:tblPr/>
      <w:tcPr>
        <w:shd w:val="clear" w:color="auto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auto"/>
      </w:tcPr>
    </w:tblStylePr>
    <w:tblStylePr w:type="band1Horz">
      <w:tblPr/>
      <w:tcPr>
        <w:shd w:val="clear" w:color="auto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auto"/>
      </w:tcPr>
    </w:tblStylePr>
    <w:tblStylePr w:type="band1Vert">
      <w:tblPr/>
      <w:tcPr>
        <w:shd w:val="clear" w:color="auto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ind w:left="720"/>
      <w:contextualSpacing/>
    </w:pPr>
    <w:rPr>
      <w:sz w:val="22"/>
      <w:lang w:eastAsia="en-US" w:bidi="en-US"/>
    </w:rPr>
  </w:style>
  <w:style w:type="paragraph" w:styleId="a8">
    <w:name w:val="No Spacing"/>
    <w:uiPriority w:val="1"/>
    <w:qFormat/>
    <w:rPr>
      <w:sz w:val="22"/>
      <w:lang w:eastAsia="en-US" w:bidi="en-US"/>
    </w:rPr>
  </w:style>
  <w:style w:type="paragraph" w:styleId="a9">
    <w:name w:val="Title"/>
    <w:link w:val="aa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rPr>
      <w:sz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sz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rPr>
      <w:sz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Pr>
      <w:sz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spacing w:after="57"/>
    </w:pPr>
    <w:rPr>
      <w:sz w:val="22"/>
      <w:lang w:eastAsia="en-US" w:bidi="en-US"/>
    </w:rPr>
  </w:style>
  <w:style w:type="paragraph" w:styleId="24">
    <w:name w:val="toc 2"/>
    <w:uiPriority w:val="39"/>
    <w:unhideWhenUsed/>
    <w:pPr>
      <w:spacing w:after="57"/>
      <w:ind w:left="283"/>
    </w:pPr>
    <w:rPr>
      <w:sz w:val="22"/>
      <w:lang w:eastAsia="en-US" w:bidi="en-US"/>
    </w:rPr>
  </w:style>
  <w:style w:type="paragraph" w:styleId="32">
    <w:name w:val="toc 3"/>
    <w:uiPriority w:val="39"/>
    <w:unhideWhenUsed/>
    <w:pPr>
      <w:spacing w:after="57"/>
      <w:ind w:left="567"/>
    </w:pPr>
    <w:rPr>
      <w:sz w:val="22"/>
      <w:lang w:eastAsia="en-US" w:bidi="en-US"/>
    </w:rPr>
  </w:style>
  <w:style w:type="paragraph" w:styleId="42">
    <w:name w:val="toc 4"/>
    <w:uiPriority w:val="39"/>
    <w:unhideWhenUsed/>
    <w:pPr>
      <w:spacing w:after="57"/>
      <w:ind w:left="850"/>
    </w:pPr>
    <w:rPr>
      <w:sz w:val="22"/>
      <w:lang w:eastAsia="en-US" w:bidi="en-US"/>
    </w:rPr>
  </w:style>
  <w:style w:type="paragraph" w:styleId="52">
    <w:name w:val="toc 5"/>
    <w:uiPriority w:val="39"/>
    <w:unhideWhenUsed/>
    <w:pPr>
      <w:spacing w:after="57"/>
      <w:ind w:left="1134"/>
    </w:pPr>
    <w:rPr>
      <w:sz w:val="22"/>
      <w:lang w:eastAsia="en-US" w:bidi="en-US"/>
    </w:rPr>
  </w:style>
  <w:style w:type="paragraph" w:styleId="61">
    <w:name w:val="toc 6"/>
    <w:uiPriority w:val="39"/>
    <w:unhideWhenUsed/>
    <w:pPr>
      <w:spacing w:after="57"/>
      <w:ind w:left="1417"/>
    </w:pPr>
    <w:rPr>
      <w:sz w:val="22"/>
      <w:lang w:eastAsia="en-US" w:bidi="en-US"/>
    </w:rPr>
  </w:style>
  <w:style w:type="paragraph" w:styleId="71">
    <w:name w:val="toc 7"/>
    <w:uiPriority w:val="39"/>
    <w:unhideWhenUsed/>
    <w:pPr>
      <w:spacing w:after="57"/>
      <w:ind w:left="1701"/>
    </w:pPr>
    <w:rPr>
      <w:sz w:val="22"/>
      <w:lang w:eastAsia="en-US" w:bidi="en-US"/>
    </w:rPr>
  </w:style>
  <w:style w:type="paragraph" w:styleId="81">
    <w:name w:val="toc 8"/>
    <w:uiPriority w:val="39"/>
    <w:unhideWhenUsed/>
    <w:pPr>
      <w:spacing w:after="57"/>
      <w:ind w:left="1984"/>
    </w:pPr>
    <w:rPr>
      <w:sz w:val="22"/>
      <w:lang w:eastAsia="en-US" w:bidi="en-US"/>
    </w:rPr>
  </w:style>
  <w:style w:type="paragraph" w:styleId="91">
    <w:name w:val="toc 9"/>
    <w:uiPriority w:val="39"/>
    <w:unhideWhenUsed/>
    <w:pPr>
      <w:spacing w:after="57"/>
      <w:ind w:left="2268"/>
    </w:pPr>
    <w:rPr>
      <w:sz w:val="22"/>
      <w:lang w:eastAsia="en-US" w:bidi="en-US"/>
    </w:rPr>
  </w:style>
  <w:style w:type="paragraph" w:styleId="af8">
    <w:name w:val="TOC Heading"/>
    <w:uiPriority w:val="39"/>
    <w:unhideWhenUsed/>
    <w:rPr>
      <w:sz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aff3">
    <w:name w:val="Исполнитель"/>
    <w:basedOn w:val="6"/>
    <w:pPr>
      <w:keepNext w:val="0"/>
      <w:keepLines w:val="0"/>
      <w:spacing w:before="0" w:after="0"/>
      <w:ind w:left="-108"/>
    </w:pPr>
    <w:rPr>
      <w:rFonts w:ascii="Times New Roman" w:eastAsia="Times New Roman" w:hAnsi="Times New Roman" w:cs="Times New Roman"/>
      <w:b w:val="0"/>
      <w:bCs w:val="0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Корнева Лариса Евгеньевна</cp:lastModifiedBy>
  <cp:revision>3</cp:revision>
  <cp:lastPrinted>2024-11-07T02:35:00Z</cp:lastPrinted>
  <dcterms:created xsi:type="dcterms:W3CDTF">2024-11-15T07:20:00Z</dcterms:created>
  <dcterms:modified xsi:type="dcterms:W3CDTF">2024-11-15T07:20:00Z</dcterms:modified>
</cp:coreProperties>
</file>