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57FC1">
        <w:tc>
          <w:tcPr>
            <w:tcW w:w="1701" w:type="dxa"/>
            <w:tcBorders>
              <w:bottom w:val="nil"/>
            </w:tcBorders>
          </w:tcPr>
          <w:p w:rsidR="00E37269" w:rsidRDefault="00762F9D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0E39C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31.01.2025</w:t>
            </w:r>
            <w:r w:rsidRPr="000E39C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Pr="000E39C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Pr="000E39C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E37269" w:rsidRDefault="00E3726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E37269" w:rsidRPr="000E39C8" w:rsidRDefault="00762F9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</w:pPr>
            <w:bookmarkStart w:id="1" w:name="РегНомер"/>
            <w:r w:rsidRPr="000E39C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Pr="000E39C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E39C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7</w:t>
            </w:r>
            <w:r w:rsidRPr="000E39C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Pr="000E39C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Pr="000E39C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37269" w:rsidRDefault="00762F9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24.12.2020 № 44</w:t>
      </w:r>
    </w:p>
    <w:p w:rsidR="00E37269" w:rsidRDefault="00E372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37269" w:rsidRDefault="00762F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E37269" w:rsidRDefault="00762F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E37269" w:rsidRDefault="00762F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 от 24.12.2020 № 44 «Об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</w:t>
      </w:r>
      <w:r>
        <w:rPr>
          <w:rFonts w:ascii="PT Astra Serif" w:hAnsi="PT Astra Serif" w:cs="Times New Roman"/>
          <w:sz w:val="28"/>
          <w:szCs w:val="28"/>
        </w:rPr>
        <w:t xml:space="preserve"> Департамент по управлению государственной собственностью Томской области» («Официальный интернет-портал правовой информации» (www.pravo.gov.ru), 25.12.2020, № 7001202012250003) следующие изменения:</w:t>
      </w:r>
    </w:p>
    <w:p w:rsidR="00E37269" w:rsidRDefault="00762F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Порядке принятия решений о признании безнадежной к взыс</w:t>
      </w:r>
      <w:r>
        <w:rPr>
          <w:rFonts w:ascii="PT Astra Serif" w:hAnsi="PT Astra Serif" w:cs="Times New Roman"/>
          <w:sz w:val="28"/>
          <w:szCs w:val="28"/>
        </w:rPr>
        <w:t>канию задолженности по платежам в областной бюджет, главным администратором которых является Департамент по управлению государственной собственностью Томской области, утвержденном указанным приказом:</w:t>
      </w:r>
    </w:p>
    <w:p w:rsidR="00E37269" w:rsidRDefault="00762F9D">
      <w:pPr>
        <w:pStyle w:val="ConsPlusNormal"/>
        <w:numPr>
          <w:ilvl w:val="0"/>
          <w:numId w:val="1"/>
        </w:numPr>
        <w:tabs>
          <w:tab w:val="left" w:pos="992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4 пункта 2  слова «или о помилования»</w:t>
      </w:r>
      <w:r>
        <w:rPr>
          <w:rFonts w:ascii="PT Astra Serif" w:hAnsi="PT Astra Serif" w:cs="Times New Roman"/>
          <w:sz w:val="28"/>
          <w:szCs w:val="28"/>
        </w:rPr>
        <w:t xml:space="preserve"> заменить словами </w:t>
      </w:r>
      <w:r>
        <w:rPr>
          <w:rFonts w:ascii="PT Astra Serif" w:hAnsi="PT Astra Serif" w:cs="Times New Roman"/>
          <w:sz w:val="28"/>
          <w:szCs w:val="28"/>
        </w:rPr>
        <w:br/>
        <w:t>«или помилования»;</w:t>
      </w:r>
    </w:p>
    <w:p w:rsidR="00E37269" w:rsidRDefault="00762F9D">
      <w:pPr>
        <w:pStyle w:val="ConsPlusNormal"/>
        <w:numPr>
          <w:ilvl w:val="0"/>
          <w:numId w:val="1"/>
        </w:numPr>
        <w:tabs>
          <w:tab w:val="left" w:pos="992"/>
        </w:tabs>
        <w:ind w:left="709"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3:</w:t>
      </w:r>
    </w:p>
    <w:p w:rsidR="00E37269" w:rsidRDefault="00762F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4 слова «единого государственного реестра индивидуальных предпринимателей» заменить словами «Единого государственного реестра индивидуальных предпринимателей»;</w:t>
      </w:r>
    </w:p>
    <w:p w:rsidR="00E37269" w:rsidRDefault="00762F9D">
      <w:pPr>
        <w:pStyle w:val="ConsPlusNormal"/>
        <w:ind w:left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дополнить подпунктом 12 следующего</w:t>
      </w:r>
      <w:r>
        <w:rPr>
          <w:rFonts w:ascii="PT Astra Serif" w:hAnsi="PT Astra Serif" w:cs="Times New Roman"/>
          <w:sz w:val="28"/>
          <w:szCs w:val="28"/>
        </w:rPr>
        <w:t xml:space="preserve"> содержания:</w:t>
      </w:r>
    </w:p>
    <w:p w:rsidR="00E37269" w:rsidRDefault="00762F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«12) документ, содержащий сведения из Единого федерального реестра сведений о банкротстве о завершении процедуры внесудебного банкротства гражданина.».</w:t>
      </w:r>
    </w:p>
    <w:p w:rsidR="00E37269" w:rsidRDefault="00E3726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37269" w:rsidRDefault="00E3726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64" w:type="dxa"/>
        <w:tblLook w:val="04A0" w:firstRow="1" w:lastRow="0" w:firstColumn="1" w:lastColumn="0" w:noHBand="0" w:noVBand="1"/>
      </w:tblPr>
      <w:tblGrid>
        <w:gridCol w:w="3936"/>
        <w:gridCol w:w="2954"/>
        <w:gridCol w:w="3374"/>
      </w:tblGrid>
      <w:tr w:rsidR="00457FC1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7269" w:rsidRDefault="00762F9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9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7269" w:rsidRDefault="00762F9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7269" w:rsidRDefault="00762F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E37269" w:rsidRDefault="00E372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7269" w:rsidRDefault="00E372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7269" w:rsidRDefault="00E372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7269" w:rsidRDefault="00E372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7269" w:rsidRDefault="00E372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E372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62F9D">
      <w:r>
        <w:separator/>
      </w:r>
    </w:p>
  </w:endnote>
  <w:endnote w:type="continuationSeparator" w:id="0">
    <w:p w:rsidR="00000000" w:rsidRDefault="00762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F9D" w:rsidRDefault="00762F9D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F9D" w:rsidRDefault="00762F9D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F9D" w:rsidRDefault="00762F9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62F9D">
      <w:r>
        <w:separator/>
      </w:r>
    </w:p>
  </w:footnote>
  <w:footnote w:type="continuationSeparator" w:id="0">
    <w:p w:rsidR="00000000" w:rsidRDefault="00762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F9D" w:rsidRDefault="00762F9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269" w:rsidRDefault="00762F9D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269" w:rsidRPr="00762F9D" w:rsidRDefault="00762F9D" w:rsidP="00762F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E37269" w:rsidRDefault="00762F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E37269" w:rsidRDefault="00762F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E37269" w:rsidRDefault="00762F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164B4B"/>
    <w:multiLevelType w:val="hybridMultilevel"/>
    <w:tmpl w:val="00000000"/>
    <w:lvl w:ilvl="0" w:tplc="EE0250E6">
      <w:start w:val="1"/>
      <w:numFmt w:val="decimal"/>
      <w:lvlText w:val="%1)"/>
      <w:lvlJc w:val="left"/>
      <w:pPr>
        <w:ind w:left="1418" w:hanging="360"/>
      </w:pPr>
    </w:lvl>
    <w:lvl w:ilvl="1" w:tplc="EBCC6E8C">
      <w:start w:val="1"/>
      <w:numFmt w:val="lowerLetter"/>
      <w:lvlText w:val="%2."/>
      <w:lvlJc w:val="left"/>
      <w:pPr>
        <w:ind w:left="2138" w:hanging="360"/>
      </w:pPr>
    </w:lvl>
    <w:lvl w:ilvl="2" w:tplc="89225D9E">
      <w:start w:val="1"/>
      <w:numFmt w:val="lowerRoman"/>
      <w:lvlText w:val="%3."/>
      <w:lvlJc w:val="right"/>
      <w:pPr>
        <w:ind w:left="2858" w:hanging="180"/>
      </w:pPr>
    </w:lvl>
    <w:lvl w:ilvl="3" w:tplc="D98E93F4">
      <w:start w:val="1"/>
      <w:numFmt w:val="decimal"/>
      <w:lvlText w:val="%4."/>
      <w:lvlJc w:val="left"/>
      <w:pPr>
        <w:ind w:left="3578" w:hanging="360"/>
      </w:pPr>
    </w:lvl>
    <w:lvl w:ilvl="4" w:tplc="5A3627D0">
      <w:start w:val="1"/>
      <w:numFmt w:val="lowerLetter"/>
      <w:lvlText w:val="%5."/>
      <w:lvlJc w:val="left"/>
      <w:pPr>
        <w:ind w:left="4298" w:hanging="360"/>
      </w:pPr>
    </w:lvl>
    <w:lvl w:ilvl="5" w:tplc="A72CB906">
      <w:start w:val="1"/>
      <w:numFmt w:val="lowerRoman"/>
      <w:lvlText w:val="%6."/>
      <w:lvlJc w:val="right"/>
      <w:pPr>
        <w:ind w:left="5018" w:hanging="180"/>
      </w:pPr>
    </w:lvl>
    <w:lvl w:ilvl="6" w:tplc="CDBC5966">
      <w:start w:val="1"/>
      <w:numFmt w:val="decimal"/>
      <w:lvlText w:val="%7."/>
      <w:lvlJc w:val="left"/>
      <w:pPr>
        <w:ind w:left="5738" w:hanging="360"/>
      </w:pPr>
    </w:lvl>
    <w:lvl w:ilvl="7" w:tplc="2E24933C">
      <w:start w:val="1"/>
      <w:numFmt w:val="lowerLetter"/>
      <w:lvlText w:val="%8."/>
      <w:lvlJc w:val="left"/>
      <w:pPr>
        <w:ind w:left="6458" w:hanging="360"/>
      </w:pPr>
    </w:lvl>
    <w:lvl w:ilvl="8" w:tplc="0372A362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269"/>
    <w:rsid w:val="000E39C8"/>
    <w:rsid w:val="00457FC1"/>
    <w:rsid w:val="00762F9D"/>
    <w:rsid w:val="008526A6"/>
    <w:rsid w:val="00AF45AE"/>
    <w:rsid w:val="00DC7380"/>
    <w:rsid w:val="00E3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534629-4DF2-485C-8399-634347951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2001634-E519-4313-B91D-EB65B1ADC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2025-01-31T04:53:00Z</dcterms:created>
  <dcterms:modified xsi:type="dcterms:W3CDTF">2025-01-31T04:53:00Z</dcterms:modified>
</cp:coreProperties>
</file>