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Style w:val="a4"/>
          <w:rFonts w:ascii="PT Astra Serif" w:hAnsi="PT Astra Serif" w:cs="Arial"/>
          <w:sz w:val="26"/>
          <w:szCs w:val="26"/>
        </w:rPr>
      </w:pPr>
      <w:r>
        <w:rPr>
          <w:rStyle w:val="a4"/>
          <w:rFonts w:ascii="PT Astra Serif" w:hAnsi="PT Astra Serif" w:cs="Arial"/>
          <w:sz w:val="26"/>
          <w:szCs w:val="26"/>
        </w:rPr>
        <w:t xml:space="preserve">ИЗВЕЩЕНИЕ</w:t>
      </w:r>
    </w:p>
    <w:p>
      <w:pPr>
        <w:shd w:val="clear" w:color="auto" w:fill="ffffff"/>
        <w:spacing w:after="0" w:line="240" w:lineRule="auto"/>
        <w:jc w:val="center"/>
        <w:outlineLvl w:val="0"/>
        <w:rPr>
          <w:rFonts w:ascii="PT Astra Serif" w:hAnsi="PT Astra Serif" w:eastAsia="Times New Roman" w:cs="Arial"/>
          <w:sz w:val="26"/>
          <w:szCs w:val="26"/>
          <w:lang w:eastAsia="ru-RU"/>
        </w:rPr>
      </w:pPr>
      <w:r>
        <w:rPr>
          <w:rFonts w:ascii="PT Astra Serif" w:hAnsi="PT Astra Serif" w:eastAsia="Times New Roman" w:cs="Arial"/>
          <w:sz w:val="26"/>
          <w:szCs w:val="26"/>
          <w:lang w:eastAsia="ru-RU"/>
        </w:rPr>
        <w:t xml:space="preserve">о принятии решения о проведении в 2026 году государственной кадастровой оценки земельных участков, расположенных на территории Томской области, </w:t>
      </w:r>
    </w:p>
    <w:p>
      <w:pPr>
        <w:shd w:val="clear" w:color="auto" w:fill="ffffff"/>
        <w:spacing w:after="0" w:line="240" w:lineRule="auto"/>
        <w:jc w:val="center"/>
        <w:outlineLvl w:val="0"/>
        <w:rPr>
          <w:rFonts w:ascii="PT Astra Serif" w:hAnsi="PT Astra Serif" w:eastAsia="Times New Roman" w:cs="Arial"/>
          <w:sz w:val="26"/>
          <w:szCs w:val="26"/>
          <w:lang w:eastAsia="ru-RU"/>
        </w:rPr>
      </w:pPr>
      <w:r>
        <w:rPr>
          <w:rFonts w:ascii="PT Astra Serif" w:hAnsi="PT Astra Serif" w:eastAsia="Times New Roman" w:cs="Arial"/>
          <w:sz w:val="26"/>
          <w:szCs w:val="26"/>
          <w:lang w:eastAsia="ru-RU"/>
        </w:rPr>
        <w:t xml:space="preserve">а также о приеме </w:t>
      </w:r>
      <w:r>
        <w:rPr>
          <w:rFonts w:ascii="PT Astra Serif" w:hAnsi="PT Astra Serif" w:eastAsia="Times New Roman" w:cs="Arial"/>
          <w:sz w:val="26"/>
          <w:szCs w:val="26"/>
          <w:lang w:eastAsia="ru-RU"/>
        </w:rPr>
        <w:t xml:space="preserve">ОГБУ </w:t>
      </w:r>
      <w:r>
        <w:rPr>
          <w:rFonts w:ascii="PT Astra Serif" w:hAnsi="PT Astra Serif" w:eastAsia="Times New Roman" w:cs="Arial"/>
          <w:sz w:val="26"/>
          <w:szCs w:val="26"/>
          <w:lang w:eastAsia="ru-RU"/>
        </w:rPr>
        <w:t xml:space="preserve">«Томский областной центр инвентаризации и кадастра»</w:t>
      </w:r>
    </w:p>
    <w:p>
      <w:pPr>
        <w:shd w:val="clear" w:color="auto" w:fill="ffffff"/>
        <w:spacing w:after="0" w:line="240" w:lineRule="auto"/>
        <w:jc w:val="center"/>
        <w:outlineLvl w:val="0"/>
        <w:rPr>
          <w:rFonts w:ascii="PT Astra Serif" w:hAnsi="PT Astra Serif" w:eastAsia="Times New Roman" w:cs="Arial"/>
          <w:sz w:val="26"/>
          <w:szCs w:val="26"/>
          <w:lang w:eastAsia="ru-RU"/>
        </w:rPr>
      </w:pPr>
      <w:r>
        <w:rPr>
          <w:rFonts w:ascii="PT Astra Serif" w:hAnsi="PT Astra Serif" w:eastAsia="Times New Roman" w:cs="Arial"/>
          <w:sz w:val="26"/>
          <w:szCs w:val="26"/>
          <w:lang w:eastAsia="ru-RU"/>
        </w:rPr>
        <w:t xml:space="preserve"> документов, содержащих сведения о характеристиках земельных участков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center"/>
        <w:rPr>
          <w:rFonts w:ascii="PT Astra Serif" w:hAnsi="PT Astra Serif" w:cs="Arial"/>
          <w:sz w:val="26"/>
          <w:szCs w:val="26"/>
        </w:rPr>
      </w:pP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</w:t>
      </w:r>
      <w:r>
        <w:rPr>
          <w:rFonts w:ascii="PT Astra Serif" w:hAnsi="PT Astra Serif" w:cs="Arial"/>
          <w:sz w:val="26"/>
          <w:szCs w:val="26"/>
        </w:rPr>
        <w:t xml:space="preserve">Департамент по управлению государственной собственностью Томской области </w:t>
      </w:r>
      <w:r>
        <w:rPr>
          <w:rFonts w:ascii="PT Astra Serif" w:hAnsi="PT Astra Serif" w:cs="Arial"/>
          <w:sz w:val="26"/>
          <w:szCs w:val="26"/>
        </w:rPr>
        <w:t xml:space="preserve">(далее – Департамент) </w:t>
      </w:r>
      <w:r>
        <w:rPr>
          <w:rFonts w:ascii="PT Astra Serif" w:hAnsi="PT Astra Serif"/>
          <w:sz w:val="26"/>
          <w:szCs w:val="26"/>
        </w:rPr>
        <w:t xml:space="preserve">в соответствии со статьей </w:t>
      </w:r>
      <w:r>
        <w:rPr>
          <w:rFonts w:ascii="PT Astra Serif" w:hAnsi="PT Astra Serif"/>
          <w:sz w:val="26"/>
          <w:szCs w:val="26"/>
        </w:rPr>
        <w:t xml:space="preserve">11 Федеральн</w:t>
      </w:r>
      <w:r>
        <w:rPr>
          <w:rFonts w:ascii="PT Astra Serif" w:hAnsi="PT Astra Serif"/>
          <w:sz w:val="26"/>
          <w:szCs w:val="26"/>
        </w:rPr>
        <w:t xml:space="preserve">ого закона от 03.07.2016 № 237-Ф</w:t>
      </w:r>
      <w:r>
        <w:rPr>
          <w:rFonts w:ascii="PT Astra Serif" w:hAnsi="PT Astra Serif"/>
          <w:sz w:val="26"/>
          <w:szCs w:val="26"/>
        </w:rPr>
        <w:t xml:space="preserve">З «О государственной кадастровой оценке»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(далее – Федеральный закон № 237-ФЗ) </w:t>
      </w:r>
      <w:r>
        <w:rPr>
          <w:rFonts w:ascii="PT Astra Serif" w:hAnsi="PT Astra Serif" w:cs="Arial"/>
          <w:sz w:val="26"/>
          <w:szCs w:val="26"/>
        </w:rPr>
        <w:t xml:space="preserve">информирует о </w:t>
      </w:r>
      <w:r>
        <w:rPr>
          <w:rFonts w:ascii="PT Astra Serif" w:hAnsi="PT Astra Serif"/>
          <w:sz w:val="26"/>
          <w:szCs w:val="26"/>
        </w:rPr>
        <w:t xml:space="preserve">принятии </w:t>
      </w:r>
      <w:r>
        <w:rPr>
          <w:rFonts w:ascii="PT Astra Serif" w:hAnsi="PT Astra Serif"/>
          <w:sz w:val="26"/>
          <w:szCs w:val="26"/>
        </w:rPr>
        <w:t xml:space="preserve">решения </w:t>
      </w:r>
      <w:r>
        <w:rPr>
          <w:rFonts w:ascii="PT Astra Serif" w:hAnsi="PT Astra Serif" w:cs="Arial"/>
          <w:sz w:val="26"/>
          <w:szCs w:val="26"/>
        </w:rPr>
        <w:t xml:space="preserve">о проведении в 2026 году государственной кадастровой оценки </w:t>
      </w:r>
      <w:r>
        <w:rPr>
          <w:rFonts w:ascii="PT Astra Serif" w:hAnsi="PT Astra Serif" w:cs="Arial"/>
          <w:sz w:val="26"/>
          <w:szCs w:val="26"/>
        </w:rPr>
        <w:t xml:space="preserve">в отношении всех учтенных</w:t>
      </w:r>
      <w:r>
        <w:rPr>
          <w:rFonts w:ascii="PT Astra Serif" w:hAnsi="PT Astra Serif" w:cs="Arial"/>
          <w:sz w:val="26"/>
          <w:szCs w:val="26"/>
        </w:rPr>
        <w:t xml:space="preserve"> </w:t>
      </w:r>
      <w:r>
        <w:rPr>
          <w:rFonts w:ascii="PT Astra Serif" w:hAnsi="PT Astra Serif" w:cs="Arial"/>
          <w:sz w:val="26"/>
          <w:szCs w:val="26"/>
        </w:rPr>
        <w:t xml:space="preserve">по состоянию на 01.01.2026</w:t>
      </w:r>
      <w:r>
        <w:rPr>
          <w:rFonts w:ascii="PT Astra Serif" w:hAnsi="PT Astra Serif" w:cs="Arial"/>
          <w:sz w:val="26"/>
          <w:szCs w:val="26"/>
        </w:rPr>
        <w:t xml:space="preserve"> в Едином государственном реестре недвижимости </w:t>
      </w:r>
      <w:r>
        <w:rPr>
          <w:rFonts w:ascii="PT Astra Serif" w:hAnsi="PT Astra Serif" w:cs="Arial"/>
          <w:sz w:val="26"/>
          <w:szCs w:val="26"/>
        </w:rPr>
        <w:t xml:space="preserve">земельных участков, расположенных на территории Томской области</w:t>
      </w:r>
      <w:r>
        <w:rPr>
          <w:rFonts w:ascii="PT Astra Serif" w:hAnsi="PT Astra Serif" w:cs="Arial"/>
          <w:sz w:val="26"/>
          <w:szCs w:val="26"/>
        </w:rPr>
        <w:t xml:space="preserve"> (распоряжение</w:t>
      </w:r>
      <w:r>
        <w:rPr>
          <w:rFonts w:ascii="PT Astra Serif" w:hAnsi="PT Astra Serif" w:cs="Arial"/>
          <w:sz w:val="26"/>
          <w:szCs w:val="26"/>
        </w:rPr>
        <w:t xml:space="preserve"> </w:t>
      </w:r>
      <w:r>
        <w:rPr>
          <w:rFonts w:ascii="PT Astra Serif" w:hAnsi="PT Astra Serif" w:cs="Arial"/>
          <w:sz w:val="26"/>
          <w:szCs w:val="26"/>
        </w:rPr>
        <w:t xml:space="preserve">Департамент</w:t>
      </w:r>
      <w:r>
        <w:rPr>
          <w:rFonts w:ascii="PT Astra Serif" w:hAnsi="PT Astra Serif" w:cs="Arial"/>
          <w:sz w:val="26"/>
          <w:szCs w:val="26"/>
        </w:rPr>
        <w:t xml:space="preserve">а</w:t>
      </w:r>
      <w:r>
        <w:rPr>
          <w:rFonts w:ascii="PT Astra Serif" w:hAnsi="PT Astra Serif" w:cs="Arial"/>
          <w:sz w:val="26"/>
          <w:szCs w:val="26"/>
        </w:rPr>
        <w:t xml:space="preserve"> </w:t>
      </w:r>
      <w:r>
        <w:rPr>
          <w:rFonts w:ascii="PT Astra Serif" w:hAnsi="PT Astra Serif" w:cs="Arial"/>
          <w:sz w:val="26"/>
          <w:szCs w:val="26"/>
        </w:rPr>
        <w:t xml:space="preserve">от 28.02.2025 № 9-о).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Работы по определению кадастровой стоимости будет выполнять </w:t>
      </w:r>
      <w:r>
        <w:rPr>
          <w:rFonts w:ascii="PT Astra Serif" w:hAnsi="PT Astra Serif" w:cs="Arial"/>
          <w:sz w:val="26"/>
          <w:szCs w:val="26"/>
        </w:rPr>
        <w:t xml:space="preserve">областное государственное бюджетное учреждение</w:t>
      </w:r>
      <w:r>
        <w:rPr>
          <w:rFonts w:ascii="PT Astra Serif" w:hAnsi="PT Astra Serif" w:cs="Arial"/>
          <w:sz w:val="26"/>
          <w:szCs w:val="26"/>
        </w:rPr>
        <w:t xml:space="preserve"> «Томский областной центр инвентаризации и кадастра» (далее - ОГБУ «ТОЦИК»).          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В соответствии с пунктом 3 статьи 12 </w:t>
      </w:r>
      <w:r>
        <w:rPr>
          <w:rFonts w:ascii="PT Astra Serif" w:hAnsi="PT Astra Serif"/>
          <w:sz w:val="26"/>
          <w:szCs w:val="26"/>
        </w:rPr>
        <w:t xml:space="preserve">Федерального закона № </w:t>
      </w:r>
      <w:r>
        <w:rPr>
          <w:rFonts w:ascii="PT Astra Serif" w:hAnsi="PT Astra Serif"/>
          <w:sz w:val="26"/>
          <w:szCs w:val="26"/>
        </w:rPr>
        <w:t xml:space="preserve">237-Ф</w:t>
      </w:r>
      <w:r>
        <w:rPr>
          <w:rFonts w:ascii="PT Astra Serif" w:hAnsi="PT Astra Serif"/>
          <w:sz w:val="26"/>
          <w:szCs w:val="26"/>
        </w:rPr>
        <w:t xml:space="preserve">З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Arial"/>
          <w:sz w:val="26"/>
          <w:szCs w:val="26"/>
        </w:rPr>
        <w:t xml:space="preserve">в</w:t>
      </w:r>
      <w:r>
        <w:rPr>
          <w:rFonts w:ascii="PT Astra Serif" w:hAnsi="PT Astra Serif" w:cs="Arial"/>
          <w:sz w:val="26"/>
          <w:szCs w:val="26"/>
        </w:rPr>
        <w:t xml:space="preserve"> целях сбора и обработки информации, необходимой для определения кадастровой стоимости, правообладатели объектов недвижимости вправе предоставить </w:t>
      </w:r>
      <w:r>
        <w:rPr>
          <w:rFonts w:ascii="PT Astra Serif" w:hAnsi="PT Astra Serif" w:cs="Arial"/>
          <w:sz w:val="26"/>
          <w:szCs w:val="26"/>
        </w:rPr>
        <w:t xml:space="preserve">О</w:t>
      </w:r>
      <w:r>
        <w:rPr>
          <w:rFonts w:ascii="PT Astra Serif" w:hAnsi="PT Astra Serif" w:cs="Arial"/>
          <w:sz w:val="26"/>
          <w:szCs w:val="26"/>
        </w:rPr>
        <w:t xml:space="preserve">ГБУ </w:t>
      </w:r>
      <w:r>
        <w:rPr>
          <w:rFonts w:ascii="PT Astra Serif" w:hAnsi="PT Astra Serif" w:cs="Arial"/>
          <w:sz w:val="26"/>
          <w:szCs w:val="26"/>
        </w:rPr>
        <w:t xml:space="preserve">«</w:t>
      </w:r>
      <w:r>
        <w:rPr>
          <w:rFonts w:ascii="PT Astra Serif" w:hAnsi="PT Astra Serif" w:cs="Arial"/>
          <w:sz w:val="26"/>
          <w:szCs w:val="26"/>
        </w:rPr>
        <w:t xml:space="preserve">ТОЦИК</w:t>
      </w:r>
      <w:r>
        <w:rPr>
          <w:rFonts w:ascii="PT Astra Serif" w:hAnsi="PT Astra Serif" w:cs="Arial"/>
          <w:sz w:val="26"/>
          <w:szCs w:val="26"/>
        </w:rPr>
        <w:t xml:space="preserve">»</w:t>
      </w:r>
      <w:r>
        <w:rPr>
          <w:rFonts w:ascii="PT Astra Serif" w:hAnsi="PT Astra Serif" w:cs="Arial"/>
          <w:sz w:val="26"/>
          <w:szCs w:val="26"/>
        </w:rPr>
        <w:t xml:space="preserve"> декларации о характеристиках соответствующих объектов недвижимости.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</w:t>
      </w:r>
      <w:r>
        <w:rPr>
          <w:rFonts w:ascii="PT Astra Serif" w:hAnsi="PT Astra Serif" w:cs="Arial"/>
          <w:sz w:val="26"/>
          <w:szCs w:val="26"/>
        </w:rPr>
        <w:t xml:space="preserve">Прием деклараций от правообладателей осуществляется одним из следующих способов: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</w:t>
      </w:r>
      <w:r>
        <w:rPr>
          <w:rFonts w:ascii="PT Astra Serif" w:hAnsi="PT Astra Serif" w:cs="Arial"/>
          <w:sz w:val="26"/>
          <w:szCs w:val="26"/>
        </w:rPr>
        <w:t xml:space="preserve">1. На бумажном носителе</w:t>
      </w:r>
      <w:r>
        <w:rPr>
          <w:rFonts w:ascii="PT Astra Serif" w:hAnsi="PT Astra Serif" w:cs="Arial"/>
          <w:sz w:val="26"/>
          <w:szCs w:val="26"/>
        </w:rPr>
        <w:t xml:space="preserve"> (каждый лист декларации должен быть заверен собственноручной подписью заявителя или его представителя)</w:t>
      </w:r>
      <w:bookmarkStart w:id="0" w:name="_GoBack"/>
      <w:bookmarkEnd w:id="0"/>
      <w:r>
        <w:rPr>
          <w:rFonts w:ascii="PT Astra Serif" w:hAnsi="PT Astra Serif" w:cs="Arial"/>
          <w:sz w:val="26"/>
          <w:szCs w:val="26"/>
        </w:rPr>
        <w:t xml:space="preserve">: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</w:t>
      </w:r>
      <w:r>
        <w:rPr>
          <w:rFonts w:ascii="PT Astra Serif" w:hAnsi="PT Astra Serif" w:cs="Arial"/>
          <w:sz w:val="26"/>
          <w:szCs w:val="26"/>
        </w:rPr>
        <w:t xml:space="preserve">- </w:t>
      </w:r>
      <w:r>
        <w:rPr>
          <w:rFonts w:ascii="PT Astra Serif" w:hAnsi="PT Astra Serif" w:cs="Arial"/>
          <w:sz w:val="26"/>
          <w:szCs w:val="26"/>
        </w:rPr>
        <w:t xml:space="preserve">при личном обращении </w:t>
      </w:r>
      <w:r>
        <w:rPr>
          <w:rFonts w:ascii="PT Astra Serif" w:hAnsi="PT Astra Serif" w:cs="Arial"/>
          <w:sz w:val="26"/>
          <w:szCs w:val="26"/>
        </w:rPr>
        <w:t xml:space="preserve">в ОГБУ «ТОЦИК» </w:t>
      </w:r>
      <w:r>
        <w:rPr>
          <w:rFonts w:ascii="PT Astra Serif" w:hAnsi="PT Astra Serif" w:cs="Arial"/>
          <w:sz w:val="26"/>
          <w:szCs w:val="26"/>
        </w:rPr>
        <w:t xml:space="preserve">по адресу: </w:t>
      </w:r>
      <w:r>
        <w:rPr>
          <w:rFonts w:ascii="PT Astra Serif" w:hAnsi="PT Astra Serif" w:cs="Arial"/>
          <w:sz w:val="26"/>
          <w:szCs w:val="26"/>
        </w:rPr>
        <w:t xml:space="preserve">634009</w:t>
      </w:r>
      <w:r>
        <w:rPr>
          <w:rFonts w:ascii="PT Astra Serif" w:hAnsi="PT Astra Serif" w:cs="Arial"/>
          <w:sz w:val="26"/>
          <w:szCs w:val="26"/>
        </w:rPr>
        <w:t xml:space="preserve">, г.</w:t>
      </w:r>
      <w:r>
        <w:rPr>
          <w:rFonts w:ascii="PT Astra Serif" w:hAnsi="PT Astra Serif" w:cs="Arial"/>
          <w:sz w:val="26"/>
          <w:szCs w:val="26"/>
        </w:rPr>
        <w:t xml:space="preserve"> Томск, ул. Р. Люксембург, д.17 стр.2</w:t>
      </w:r>
      <w:r>
        <w:rPr>
          <w:rFonts w:ascii="PT Astra Serif" w:hAnsi="PT Astra Serif" w:cs="Arial"/>
          <w:sz w:val="26"/>
          <w:szCs w:val="26"/>
        </w:rPr>
        <w:t xml:space="preserve"> (1 этаж, каб.</w:t>
      </w:r>
      <w:r>
        <w:rPr>
          <w:rFonts w:ascii="PT Astra Serif" w:hAnsi="PT Astra Serif" w:cs="Arial"/>
          <w:sz w:val="26"/>
          <w:szCs w:val="26"/>
        </w:rPr>
        <w:t xml:space="preserve">102</w:t>
      </w:r>
      <w:r>
        <w:rPr>
          <w:rFonts w:ascii="PT Astra Serif" w:hAnsi="PT Astra Serif" w:cs="Arial"/>
          <w:sz w:val="26"/>
          <w:szCs w:val="26"/>
        </w:rPr>
        <w:t xml:space="preserve">)</w:t>
      </w:r>
      <w:r>
        <w:rPr>
          <w:rFonts w:ascii="PT Astra Serif" w:hAnsi="PT Astra Serif" w:cs="Arial"/>
          <w:sz w:val="26"/>
          <w:szCs w:val="26"/>
        </w:rPr>
        <w:t xml:space="preserve">, </w:t>
      </w:r>
      <w:r>
        <w:rPr>
          <w:rFonts w:ascii="PT Astra Serif" w:hAnsi="PT Astra Serif" w:cs="Arial"/>
          <w:sz w:val="26"/>
          <w:szCs w:val="26"/>
        </w:rPr>
        <w:t xml:space="preserve">контактные</w:t>
      </w:r>
      <w:r>
        <w:rPr>
          <w:rFonts w:ascii="PT Astra Serif" w:hAnsi="PT Astra Serif" w:cs="Arial"/>
          <w:sz w:val="26"/>
          <w:szCs w:val="26"/>
        </w:rPr>
        <w:t xml:space="preserve"> телефон</w:t>
      </w:r>
      <w:r>
        <w:rPr>
          <w:rFonts w:ascii="PT Astra Serif" w:hAnsi="PT Astra Serif" w:cs="Arial"/>
          <w:sz w:val="26"/>
          <w:szCs w:val="26"/>
        </w:rPr>
        <w:t xml:space="preserve">ы</w:t>
      </w:r>
      <w:r>
        <w:rPr>
          <w:rFonts w:ascii="PT Astra Serif" w:hAnsi="PT Astra Serif" w:cs="Arial"/>
          <w:sz w:val="26"/>
          <w:szCs w:val="26"/>
        </w:rPr>
        <w:t xml:space="preserve"> (3822) 90-79-33, (3822) 90-79-44;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</w:t>
      </w:r>
      <w:r>
        <w:rPr>
          <w:rFonts w:ascii="PT Astra Serif" w:hAnsi="PT Astra Serif" w:cs="Arial"/>
          <w:sz w:val="26"/>
          <w:szCs w:val="26"/>
        </w:rPr>
        <w:t xml:space="preserve">- </w:t>
      </w:r>
      <w:r>
        <w:rPr>
          <w:rFonts w:ascii="PT Astra Serif" w:hAnsi="PT Astra Serif" w:cs="Arial"/>
          <w:sz w:val="26"/>
          <w:szCs w:val="26"/>
        </w:rPr>
        <w:t xml:space="preserve">при личном обращении </w:t>
      </w:r>
      <w:r>
        <w:rPr>
          <w:rFonts w:ascii="PT Astra Serif" w:hAnsi="PT Astra Serif"/>
          <w:sz w:val="26"/>
          <w:szCs w:val="26"/>
        </w:rPr>
        <w:t xml:space="preserve">в любое отделение </w:t>
      </w:r>
      <w:r>
        <w:rPr>
          <w:rFonts w:ascii="PT Astra Serif" w:hAnsi="PT Astra Serif" w:cs="Arial"/>
          <w:sz w:val="26"/>
          <w:szCs w:val="26"/>
        </w:rPr>
        <w:t xml:space="preserve">ОГКУ «Томский областной многофункциональный центр по предоставлению государ</w:t>
      </w:r>
      <w:r>
        <w:rPr>
          <w:rFonts w:ascii="PT Astra Serif" w:hAnsi="PT Astra Serif" w:cs="Arial"/>
          <w:sz w:val="26"/>
          <w:szCs w:val="26"/>
        </w:rPr>
        <w:t xml:space="preserve">ственных и муниципальных услуг»;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</w:t>
      </w:r>
      <w:r>
        <w:rPr>
          <w:rFonts w:ascii="PT Astra Serif" w:hAnsi="PT Astra Serif" w:cs="Arial"/>
          <w:sz w:val="26"/>
          <w:szCs w:val="26"/>
        </w:rPr>
        <w:t xml:space="preserve">- регистрируемым почтовым отправлением с уведомлением о вручении на почтовый </w:t>
      </w:r>
      <w:r>
        <w:rPr>
          <w:rFonts w:ascii="PT Astra Serif" w:hAnsi="PT Astra Serif" w:cs="Arial"/>
          <w:sz w:val="26"/>
          <w:szCs w:val="26"/>
        </w:rPr>
        <w:t xml:space="preserve">адрес: </w:t>
      </w:r>
      <w:r>
        <w:rPr>
          <w:rFonts w:ascii="PT Astra Serif" w:hAnsi="PT Astra Serif" w:cs="Arial"/>
          <w:sz w:val="26"/>
          <w:szCs w:val="26"/>
        </w:rPr>
        <w:t xml:space="preserve">  </w:t>
      </w:r>
      <w:r>
        <w:rPr>
          <w:rFonts w:ascii="PT Astra Serif" w:hAnsi="PT Astra Serif" w:cs="Arial"/>
          <w:sz w:val="26"/>
          <w:szCs w:val="26"/>
        </w:rPr>
        <w:t xml:space="preserve">634009, г. Томск, ул. Р. Люксембург, д.17 стр.2</w:t>
      </w:r>
      <w:r>
        <w:rPr>
          <w:rFonts w:ascii="PT Astra Serif" w:hAnsi="PT Astra Serif" w:cs="Arial"/>
          <w:sz w:val="26"/>
          <w:szCs w:val="26"/>
        </w:rPr>
        <w:t xml:space="preserve">;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 w:cs="Arial"/>
          <w:sz w:val="26"/>
          <w:szCs w:val="26"/>
        </w:rPr>
      </w:pPr>
      <w:r>
        <w:rPr>
          <w:rFonts w:ascii="PT Astra Serif" w:hAnsi="PT Astra Serif" w:cs="Arial"/>
          <w:sz w:val="26"/>
          <w:szCs w:val="26"/>
        </w:rPr>
        <w:t xml:space="preserve">          </w:t>
      </w:r>
      <w:r>
        <w:rPr>
          <w:rFonts w:ascii="PT Astra Serif" w:hAnsi="PT Astra Serif" w:cs="Arial"/>
          <w:sz w:val="26"/>
          <w:szCs w:val="26"/>
        </w:rPr>
        <w:t xml:space="preserve">2. В форме электронного документа, подписанного усиленной квалифицированной электронной подписью заявителя или его представителя на электронный адрес: </w:t>
      </w:r>
      <w:hyperlink r:id="rId7" w:history="1"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 xml:space="preserve">gko</w:t>
        </w:r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</w:rPr>
          <w:t xml:space="preserve">@</w:t>
        </w:r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 xml:space="preserve">kadastr</w:t>
        </w:r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</w:rPr>
          <w:t xml:space="preserve">.</w:t>
        </w:r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 xml:space="preserve">gov</w:t>
        </w:r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</w:rPr>
          <w:t xml:space="preserve">70.</w:t>
        </w:r>
        <w:r>
          <w:rPr>
            <w:rStyle w:val="a5"/>
            <w:rFonts w:ascii="PT Astra Serif" w:hAnsi="PT Astra Serif" w:cs="Arial"/>
            <w:color w:val="auto"/>
            <w:sz w:val="26"/>
            <w:szCs w:val="26"/>
            <w:u w:val="none"/>
            <w:lang w:val="en-US"/>
          </w:rPr>
          <w:t xml:space="preserve">ru</w:t>
        </w:r>
      </w:hyperlink>
      <w:r>
        <w:rPr>
          <w:rFonts w:ascii="PT Astra Serif" w:hAnsi="PT Astra Serif" w:cs="Arial"/>
          <w:sz w:val="26"/>
          <w:szCs w:val="26"/>
        </w:rPr>
        <w:t xml:space="preserve">.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</w:t>
      </w:r>
      <w:r>
        <w:rPr>
          <w:rFonts w:ascii="PT Astra Serif" w:hAnsi="PT Astra Serif"/>
          <w:sz w:val="26"/>
          <w:szCs w:val="26"/>
        </w:rPr>
        <w:t xml:space="preserve">Порядок рассмотрения декларации о характеристиках объекта недвижимости, в том числе ее форма, утверждены приказом </w:t>
      </w:r>
      <w:r>
        <w:rPr>
          <w:rFonts w:ascii="PT Astra Serif" w:hAnsi="PT Astra Serif"/>
          <w:sz w:val="26"/>
          <w:szCs w:val="26"/>
        </w:rPr>
        <w:t xml:space="preserve">Росреестра</w:t>
      </w:r>
      <w:r>
        <w:rPr>
          <w:rFonts w:ascii="PT Astra Serif" w:hAnsi="PT Astra Serif"/>
          <w:sz w:val="26"/>
          <w:szCs w:val="26"/>
        </w:rPr>
        <w:t xml:space="preserve"> от 24.05.2021 № П/0216</w:t>
      </w:r>
      <w:r>
        <w:rPr>
          <w:rFonts w:ascii="PT Astra Serif" w:hAnsi="PT Astra Serif"/>
          <w:sz w:val="26"/>
          <w:szCs w:val="26"/>
        </w:rPr>
        <w:t xml:space="preserve"> «Об утверждении Порядка рассмотрения декларации о характеристиках объекта недвижимости, в том числе ее формы»</w:t>
      </w:r>
      <w:r>
        <w:rPr>
          <w:rFonts w:ascii="PT Astra Serif" w:hAnsi="PT Astra Serif"/>
          <w:sz w:val="26"/>
          <w:szCs w:val="26"/>
        </w:rPr>
        <w:t xml:space="preserve">. </w:t>
      </w:r>
    </w:p>
    <w:p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Ознакомиться с указанным нормативным правовым актом, скачать форму декларации о характеристиках объекта недвижимости, а также узнать информацию о способах ее подачи можно на официальном сайте ОГБУ «ТОЦИК» </w:t>
      </w:r>
      <w:r>
        <w:rPr>
          <w:rFonts w:ascii="PT Astra Serif" w:hAnsi="PT Astra Serif"/>
          <w:sz w:val="26"/>
          <w:szCs w:val="26"/>
        </w:rPr>
        <w:t xml:space="preserve">(</w:t>
      </w:r>
      <w:hyperlink r:id="rId8" w:history="1">
        <w:r>
          <w:rPr>
            <w:rStyle w:val="a5"/>
            <w:rFonts w:ascii="PT Astra Serif" w:hAnsi="PT Astra Serif"/>
            <w:color w:val="auto"/>
            <w:sz w:val="26"/>
            <w:szCs w:val="26"/>
            <w:u w:val="none"/>
          </w:rPr>
          <w:t xml:space="preserve">https://gkoto.ru</w:t>
        </w:r>
      </w:hyperlink>
      <w:r>
        <w:rPr>
          <w:rFonts w:ascii="PT Astra Serif" w:hAnsi="PT Astra Serif"/>
          <w:sz w:val="26"/>
          <w:szCs w:val="26"/>
        </w:rPr>
        <w:t xml:space="preserve">)</w:t>
      </w:r>
      <w:r>
        <w:rPr>
          <w:rFonts w:ascii="PT Astra Serif" w:hAnsi="PT Astra Serif"/>
          <w:sz w:val="26"/>
          <w:szCs w:val="26"/>
        </w:rPr>
        <w:t xml:space="preserve"> в разделе «</w:t>
      </w:r>
      <w:hyperlink r:id="rId9" w:history="1">
        <w:r>
          <w:rPr>
            <w:rStyle w:val="a5"/>
            <w:rFonts w:ascii="PT Astra Serif" w:hAnsi="PT Astra Serif" w:eastAsiaTheme="majorEastAsia"/>
            <w:color w:val="auto"/>
            <w:sz w:val="26"/>
            <w:szCs w:val="26"/>
            <w:u w:val="none"/>
          </w:rPr>
          <w:t xml:space="preserve">Кадастровая</w:t>
        </w:r>
      </w:hyperlink>
      <w:r>
        <w:rPr>
          <w:rFonts w:ascii="PT Astra Serif" w:hAnsi="PT Astra Serif"/>
          <w:sz w:val="26"/>
          <w:szCs w:val="26"/>
        </w:rPr>
        <w:t xml:space="preserve"> оценка» подраздел «Декларации».</w:t>
      </w:r>
    </w:p>
    <w:p>
      <w:pPr>
        <w:pStyle w:val="a3"/>
        <w:shd w:val="clear" w:color="auto" w:fill="ffffff"/>
        <w:spacing w:before="0" w:beforeAutospacing="0" w:after="150" w:afterAutospacing="0"/>
        <w:jc w:val="both"/>
        <w:rPr>
          <w:rFonts w:ascii="PT Astra Serif" w:hAnsi="PT Astra Serif"/>
          <w:sz w:val="26"/>
          <w:szCs w:val="26"/>
          <w:lang w:val="en-US"/>
        </w:rPr>
      </w:pPr>
    </w:p>
    <w:sectPr>
      <w:pgSz w:w="11906" w:h="16838"/>
      <w:pgMar w:top="851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PT Astra Serif">
    <w:panose1 w:val="020A0603040505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Pr>
      <w:b/>
      <w:bCs/>
    </w:rPr>
  </w:style>
  <w:style w:type="character" w:styleId="a5">
    <w:name w:val="Hyperlink"/>
    <w:basedOn w:val="a0"/>
    <w:uiPriority w:val="99"/>
    <w:unhideWhenUsed/>
    <w:rPr>
      <w:color w:val="0000ff"/>
      <w:u w:val="single"/>
    </w:rPr>
  </w:style>
  <w:style w:type="character" w:styleId="a6">
    <w:name w:val="Emphasis"/>
    <w:basedOn w:val="a0"/>
    <w:uiPriority w:val="20"/>
    <w:qFormat/>
    <w:rPr>
      <w:i/>
      <w:iCs/>
    </w:rPr>
  </w:style>
  <w:style w:type="character" w:styleId="10" w:customStyle="1">
    <w:name w:val="Заголовок 1 Знак"/>
    <w:basedOn w:val="a0"/>
    <w:link w:val="1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customXml" Target="../customXml/item1.xml" /><Relationship Id="rId7" Type="http://schemas.openxmlformats.org/officeDocument/2006/relationships/hyperlink" Target="mailto:gko@kadastr.gov70.ru" TargetMode="External"/><Relationship Id="rId8" Type="http://schemas.openxmlformats.org/officeDocument/2006/relationships/hyperlink" Target="https://gkoto.ru" TargetMode="External"/><Relationship Id="rId9" Type="http://schemas.openxmlformats.org/officeDocument/2006/relationships/hyperlink" Target="https://xn--80aalwda4bbgdho.xn--p1ai/shop/otsenka-kadastrovoy-stoimosti/" TargetMode="External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EC999-775E-4325-B140-279962A08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haracters>2535</Characters>
  <CharactersWithSpaces>2974</CharactersWithSpaces>
  <Company/>
  <DocSecurity>0</DocSecurity>
  <HyperlinksChanged>false</HyperlinksChanged>
  <Lines>21</Lines>
  <LinksUpToDate>false</LinksUpToDate>
  <Pages>1</Pages>
  <Paragraphs>5</Paragraphs>
  <ScaleCrop>false</ScaleCrop>
  <SharedDoc>false</SharedDoc>
  <Template>Normal</Template>
  <TotalTime>1</TotalTime>
  <Words>444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Юрьевна Михневич</dc:creator>
  <cp:keywords/>
  <dc:description/>
  <cp:lastModifiedBy>borovskikhta</cp:lastModifiedBy>
  <cp:revision>2</cp:revision>
  <cp:lastPrinted>2025-03-07T05:21:00Z</cp:lastPrinted>
  <dcterms:created xsi:type="dcterms:W3CDTF">2025-03-07T05:22:00Z</dcterms:created>
  <dcterms:modified xsi:type="dcterms:W3CDTF">2025-03-07T05:22:00Z</dcterms:modified>
</cp:coreProperties>
</file>