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56"/>
        <w:ind w:left="-108" w:right="-108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1350" cy="605790"/>
                <wp:effectExtent l="0" t="0" r="0" b="0"/>
                <wp:docPr id="1" name="_x0000_i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41350" cy="60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50pt;height:47.7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756"/>
        <w:ind w:left="-108" w:right="-108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756"/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ДЕПАРТАМЕНТ</w:t>
      </w:r>
      <w:r>
        <w:rPr>
          <w:rFonts w:ascii="PT Astra Serif" w:hAnsi="PT Astra Serif"/>
          <w:b/>
          <w:bCs/>
          <w:sz w:val="30"/>
          <w:szCs w:val="30"/>
        </w:rPr>
        <w:br/>
        <w:t xml:space="preserve">ПО УПРАВЛЕНИЮ ГОСУДАРСТВЕННОЙ СОБСТВЕННОСТЬЮ</w:t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jc w:val="center"/>
        <w:spacing w:after="0" w:line="240" w:lineRule="auto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jc w:val="center"/>
        <w:spacing w:after="0" w:line="240" w:lineRule="auto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  <w:r>
        <w:rPr>
          <w:rFonts w:ascii="PT Astra Serif" w:hAnsi="PT Astra Serif"/>
          <w:b/>
          <w:bCs/>
          <w:sz w:val="30"/>
          <w:szCs w:val="30"/>
        </w:rPr>
      </w:r>
    </w:p>
    <w:p>
      <w:pPr>
        <w:jc w:val="center"/>
        <w:spacing w:after="0" w:line="240" w:lineRule="auto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bCs/>
          <w:sz w:val="28"/>
          <w:szCs w:val="28"/>
        </w:rPr>
      </w:r>
      <w:r>
        <w:rPr>
          <w:rFonts w:ascii="PT Astra Serif" w:hAnsi="PT Astra Serif"/>
          <w:b/>
          <w:bCs/>
          <w:sz w:val="28"/>
          <w:szCs w:val="28"/>
        </w:rPr>
      </w:r>
    </w:p>
    <w:p>
      <w:pPr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</w:t>
      </w:r>
      <w:r>
        <w:rPr>
          <w:rFonts w:ascii="PT Astra Serif" w:hAnsi="PT Astra Serif"/>
          <w:sz w:val="26"/>
          <w:szCs w:val="26"/>
          <w:highlight w:val="white"/>
        </w:rPr>
        <w:t xml:space="preserve">                                                                                                        № ______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  <w:highlight w:val="white"/>
        </w:rPr>
      </w:pP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  <w:r>
        <w:rPr>
          <w:rFonts w:ascii="PT Astra Serif" w:hAnsi="PT Astra Serif" w:eastAsiaTheme="minorHAnsi"/>
          <w:sz w:val="25"/>
          <w:szCs w:val="25"/>
          <w:highlight w:val="white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</w:rPr>
      </w:pPr>
      <w:r>
        <w:rPr>
          <w:rFonts w:ascii="PT Astra Serif" w:hAnsi="PT Astra Serif" w:eastAsiaTheme="minorHAnsi"/>
          <w:sz w:val="25"/>
          <w:szCs w:val="25"/>
          <w:highlight w:val="white"/>
        </w:rPr>
        <w:t xml:space="preserve">О внесении изменений в распоряжение Департамента по управлению </w:t>
      </w:r>
      <w:r>
        <w:rPr>
          <w:rFonts w:ascii="PT Astra Serif" w:hAnsi="PT Astra Serif" w:eastAsiaTheme="minorHAnsi"/>
          <w:sz w:val="25"/>
          <w:szCs w:val="25"/>
        </w:rPr>
        <w:t xml:space="preserve">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</w:p>
    <w:p>
      <w:pPr>
        <w:ind w:firstLine="540"/>
        <w:jc w:val="center"/>
        <w:spacing w:after="0" w:line="240" w:lineRule="auto"/>
        <w:rPr>
          <w:rFonts w:ascii="PT Astra Serif" w:hAnsi="PT Astra Serif" w:eastAsiaTheme="minorHAnsi"/>
          <w:sz w:val="25"/>
          <w:szCs w:val="25"/>
        </w:rPr>
      </w:pP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</w:p>
    <w:p>
      <w:pPr>
        <w:pStyle w:val="750"/>
        <w:numPr>
          <w:ilvl w:val="0"/>
          <w:numId w:val="11"/>
        </w:numPr>
        <w:ind w:left="0" w:firstLine="709"/>
        <w:jc w:val="both"/>
        <w:widowControl/>
        <w:rPr>
          <w:rFonts w:ascii="PT Astra Serif" w:hAnsi="PT Astra Serif" w:eastAsiaTheme="minorHAnsi"/>
          <w:sz w:val="25"/>
          <w:szCs w:val="25"/>
        </w:rPr>
      </w:pPr>
      <w:r>
        <w:rPr>
          <w:rFonts w:ascii="PT Astra Serif" w:hAnsi="PT Astra Serif" w:eastAsiaTheme="minorHAnsi"/>
          <w:sz w:val="25"/>
          <w:szCs w:val="25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 следующие изменения</w:t>
      </w:r>
      <w:r>
        <w:rPr>
          <w:rFonts w:ascii="PT Astra Serif" w:hAnsi="PT Astra Serif"/>
          <w:sz w:val="25"/>
          <w:szCs w:val="25"/>
        </w:rPr>
        <w:t xml:space="preserve">:</w:t>
      </w:r>
      <w:r>
        <w:rPr>
          <w:rFonts w:ascii="PT Astra Serif" w:hAnsi="PT Astra Serif" w:eastAsiaTheme="minorHAnsi"/>
          <w:sz w:val="25"/>
          <w:szCs w:val="25"/>
        </w:rPr>
      </w:r>
      <w:r>
        <w:rPr>
          <w:rFonts w:ascii="PT Astra Serif" w:hAnsi="PT Astra Serif" w:eastAsiaTheme="minorHAnsi"/>
          <w:sz w:val="25"/>
          <w:szCs w:val="25"/>
        </w:rPr>
      </w:r>
    </w:p>
    <w:p>
      <w:pPr>
        <w:pStyle w:val="750"/>
        <w:numPr>
          <w:ilvl w:val="0"/>
          <w:numId w:val="1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паспорт комплекса процессных мероприятий «Рациональное использование государственного имущества Томской области», утвержденный указанным распоряжением (приложение № 1), изложить в новой редакции согласно приложению № 1 к настоящему распоряжению;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750"/>
        <w:numPr>
          <w:ilvl w:val="0"/>
          <w:numId w:val="1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паспорт комплекса процессных мероприятий «Приватизация областного государственного имущества», утвержденный указанным распоряжением (приложение № 2), изложить в новой редакции согласно приложению № 2 к настоящему распоряжению;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pStyle w:val="750"/>
        <w:numPr>
          <w:ilvl w:val="0"/>
          <w:numId w:val="1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паспо</w:t>
      </w:r>
      <w:r>
        <w:rPr>
          <w:rFonts w:ascii="PT Astra Serif" w:hAnsi="PT Astra Serif"/>
          <w:sz w:val="25"/>
          <w:szCs w:val="25"/>
        </w:rPr>
        <w:t xml:space="preserve">рт комплекса процессных мероприятий «Совершенствование системы учета и контроля государственного имущества Томской области», утвержденный указанным распоряжением (приложение № 3), изложить в новой редакции согласно приложению № 3 к настоящему распоряжению.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</w:rPr>
        <w:t xml:space="preserve">4) паспорт комплекса процессных мероприятий «Проведение комплексных кадастровых работ на территории Томской области» изложить в новой редакции согласно приложению № 4 к настоящему распоряжению.</w:t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2. Настоящее распоряжение вступает в силу с даты его принятия и распространяется на правоотношения, возникшие с 1 января 2025 года.</w:t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  <w:highlight w:val="none"/>
        </w:rPr>
        <w:t xml:space="preserve">3. </w:t>
      </w:r>
      <w:r>
        <w:rPr>
          <w:rFonts w:ascii="PT Astra Serif" w:hAnsi="PT Astra Serif"/>
          <w:sz w:val="25"/>
          <w:szCs w:val="25"/>
        </w:rPr>
        <w:t xml:space="preserve">Комитету документационно–кадровой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pStyle w:val="93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  <w:highlight w:val="none"/>
        </w:rPr>
      </w:pPr>
      <w:r>
        <w:rPr>
          <w:rFonts w:ascii="PT Astra Serif" w:hAnsi="PT Astra Serif"/>
          <w:sz w:val="25"/>
          <w:szCs w:val="25"/>
        </w:rPr>
        <w:t xml:space="preserve">Начальник Департамента                                                                                    Т.А. Исакова</w:t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  <w:highlight w:val="none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  <w:highlight w:val="none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709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</w:rPr>
      </w:r>
    </w:p>
    <w:p>
      <w:pPr>
        <w:ind w:right="-1"/>
        <w:jc w:val="both"/>
        <w:spacing w:after="0" w:line="240" w:lineRule="auto"/>
        <w:tabs>
          <w:tab w:val="left" w:pos="7655" w:leader="none"/>
        </w:tabs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  <w:highlight w:val="none"/>
        </w:rPr>
      </w:r>
      <w:r>
        <w:rPr>
          <w:rFonts w:ascii="PT Astra Serif" w:hAnsi="PT Astra Serif"/>
          <w:sz w:val="25"/>
          <w:szCs w:val="25"/>
        </w:rPr>
      </w:r>
      <w:r/>
    </w:p>
    <w:p>
      <w:pPr>
        <w:contextualSpacing/>
        <w:ind w:left="10488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1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488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488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488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488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от_____________ №___________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ind w:left="10488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Основные положения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W w:w="153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085"/>
        <w:gridCol w:w="9251"/>
      </w:tblGrid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45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highlight w:val="white"/>
        </w:rPr>
      </w:pPr>
      <w:r>
        <w:rPr>
          <w:rFonts w:ascii="PT Astra Serif" w:hAnsi="PT Astra Serif"/>
          <w:color w:val="000000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highlight w:val="white"/>
        </w:rPr>
      </w:r>
      <w:r>
        <w:rPr>
          <w:rFonts w:ascii="PT Astra Serif" w:hAnsi="PT Astra Serif"/>
          <w:color w:val="000000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highlight w:val="white"/>
          <w:vertAlign w:val="superscript"/>
        </w:rPr>
      </w:pPr>
      <w:r>
        <w:rPr>
          <w:rFonts w:ascii="PT Astra Serif" w:hAnsi="PT Astra Serif"/>
          <w:color w:val="000000"/>
          <w:highlight w:val="white"/>
          <w:vertAlign w:val="superscript"/>
        </w:rPr>
      </w:r>
      <w:r>
        <w:rPr>
          <w:rFonts w:ascii="PT Astra Serif" w:hAnsi="PT Astra Serif"/>
          <w:color w:val="000000"/>
          <w:highlight w:val="white"/>
          <w:vertAlign w:val="superscript"/>
        </w:rPr>
      </w:r>
      <w:r>
        <w:rPr>
          <w:rFonts w:ascii="PT Astra Serif" w:hAnsi="PT Astra Serif"/>
          <w:color w:val="000000"/>
          <w:highlight w:val="white"/>
          <w:vertAlign w:val="superscript"/>
        </w:rPr>
      </w:r>
    </w:p>
    <w:tbl>
      <w:tblPr>
        <w:tblpPr w:horzAnchor="text" w:tblpX="-68" w:vertAnchor="text" w:tblpY="1" w:leftFromText="180" w:topFromText="0" w:rightFromText="180" w:bottomFromText="0"/>
        <w:tblW w:w="5167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25"/>
        <w:gridCol w:w="2131"/>
        <w:gridCol w:w="1336"/>
        <w:gridCol w:w="1628"/>
        <w:gridCol w:w="1666"/>
        <w:gridCol w:w="1202"/>
        <w:gridCol w:w="1060"/>
        <w:gridCol w:w="689"/>
        <w:gridCol w:w="976"/>
        <w:gridCol w:w="1009"/>
        <w:gridCol w:w="1006"/>
        <w:gridCol w:w="1418"/>
      </w:tblGrid>
      <w:tr>
        <w:tblPrEx/>
        <w:trPr>
          <w:trHeight w:val="245"/>
        </w:trPr>
        <w:tc>
          <w:tcPr>
            <w:tcW w:w="1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highlight w:val="white"/>
              </w:rPr>
              <w:t xml:space="preserve">№ п/п</w:t>
            </w:r>
            <w:r>
              <w:rPr>
                <w:rFonts w:ascii="PT Astra Serif" w:hAnsi="PT Astra Serif" w:eastAsia="Times New Roman"/>
                <w:color w:val="000000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highlight w:val="white"/>
              </w:rPr>
            </w:r>
          </w:p>
        </w:tc>
        <w:tc>
          <w:tcPr>
            <w:tcW w:w="7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43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5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Признак возрастания/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убывания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54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393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 измерения (по  ОКЕИ)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347" w:type="pct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254" w:type="pct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2024 год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gridSpan w:val="4"/>
            <w:tcW w:w="1579" w:type="pct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394"/>
        </w:trPr>
        <w:tc>
          <w:tcPr>
            <w:tcBorders>
              <w:bottom w:val="single" w:color="000000" w:sz="4" w:space="0"/>
            </w:tcBorders>
            <w:tcW w:w="168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744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437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533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545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393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347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54" w:type="pct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371" w:type="pct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371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370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467" w:type="pct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353"/>
        </w:trPr>
        <w:tc>
          <w:tcPr>
            <w:gridSpan w:val="12"/>
            <w:tcBorders>
              <w:top w:val="single" w:color="000000" w:sz="4" w:space="0"/>
            </w:tcBorders>
            <w:tcW w:w="5000" w:type="pc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168" w:type="pct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highlight w:val="white"/>
              </w:rPr>
              <w:t xml:space="preserve">     1.</w:t>
            </w:r>
            <w:r>
              <w:rPr>
                <w:rFonts w:ascii="PT Astra Serif" w:hAnsi="PT Astra Serif" w:eastAsia="Times New Roman"/>
                <w:color w:val="000000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highlight w:val="white"/>
              </w:rPr>
            </w:r>
          </w:p>
        </w:tc>
        <w:tc>
          <w:tcPr>
            <w:tcW w:w="744" w:type="pct"/>
            <w:textDirection w:val="lrTb"/>
            <w:noWrap w:val="false"/>
          </w:tcPr>
          <w:p>
            <w:pPr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приватизации государственного имущества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43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 ГП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5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5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2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46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</w:tr>
      <w:tr>
        <w:tblPrEx/>
        <w:trPr>
          <w:trHeight w:val="5892"/>
        </w:trPr>
        <w:tc>
          <w:tcPr>
            <w:tcW w:w="16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highlight w:val="white"/>
              </w:rPr>
              <w:t xml:space="preserve">2.</w:t>
            </w:r>
            <w:r>
              <w:rPr>
                <w:rFonts w:ascii="PT Astra Serif" w:hAnsi="PT Astra Serif" w:eastAsia="Times New Roman"/>
                <w:color w:val="000000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highlight w:val="white"/>
              </w:rPr>
            </w:r>
          </w:p>
        </w:tc>
        <w:tc>
          <w:tcPr>
            <w:tcW w:w="74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Доля являющихся собственностью Томской области земельных участков, права зем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лепользователей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W w:w="43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ГП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Процент</w:t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  <w:tc>
          <w:tcPr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90,0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  <w:tc>
          <w:tcPr>
            <w:tcW w:w="2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90,0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91,0</w:t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 92,0</w:t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  <w:tc>
          <w:tcPr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93,0</w:t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  <w:tc>
          <w:tcPr>
            <w:tcW w:w="46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 94,0</w:t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  <w:t xml:space="preserve">План достижения показателей комплекса процессных мероприятий в 2025 финансовому году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2244"/>
        <w:gridCol w:w="1276"/>
        <w:gridCol w:w="827"/>
        <w:gridCol w:w="981"/>
        <w:gridCol w:w="910"/>
        <w:gridCol w:w="908"/>
        <w:gridCol w:w="897"/>
        <w:gridCol w:w="955"/>
        <w:gridCol w:w="952"/>
        <w:gridCol w:w="895"/>
        <w:gridCol w:w="903"/>
        <w:gridCol w:w="909"/>
        <w:gridCol w:w="898"/>
        <w:gridCol w:w="924"/>
      </w:tblGrid>
      <w:tr>
        <w:tblPrEx/>
        <w:trPr>
          <w:trHeight w:val="869"/>
        </w:trPr>
        <w:tc>
          <w:tcPr>
            <w:tcW w:w="8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2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gridSpan w:val="11"/>
            <w:tcW w:w="100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415"/>
        </w:trPr>
        <w:tc>
          <w:tcPr>
            <w:tcW w:w="87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2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нояб.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1244"/>
        </w:trPr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244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224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Доля являющихся собственностью Томской области земельных участков, права зем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лепользователей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98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91,0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text" w:tblpX="-68" w:vertAnchor="text" w:tblpY="1" w:leftFromText="180" w:topFromText="0" w:rightFromText="180" w:bottomFromText="0"/>
        <w:tblW w:w="5293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951"/>
        <w:gridCol w:w="1789"/>
        <w:gridCol w:w="2120"/>
        <w:gridCol w:w="1817"/>
        <w:gridCol w:w="1258"/>
        <w:gridCol w:w="1115"/>
        <w:gridCol w:w="839"/>
        <w:gridCol w:w="839"/>
        <w:gridCol w:w="979"/>
        <w:gridCol w:w="698"/>
        <w:gridCol w:w="1534"/>
      </w:tblGrid>
      <w:tr>
        <w:tblPrEx/>
        <w:trPr>
          <w:trHeight w:val="245"/>
        </w:trPr>
        <w:tc>
          <w:tcPr>
            <w:tcW w:w="1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№ п/п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Наименование мероприятия (результата)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Тип мероприятия (результата)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698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Характеристика мероприятия</w:t>
            </w:r>
            <w:r>
              <w:rPr>
                <w:rFonts w:ascii="PT Astra Serif" w:hAnsi="PT Astra Serif" w:eastAsia="Times New Roman" w:cs="PT Astra Serif"/>
                <w:color w:val="000000"/>
                <w:vertAlign w:val="superscript"/>
              </w:rPr>
            </w:r>
            <w:r>
              <w:rPr>
                <w:rFonts w:ascii="PT Astra Serif" w:hAnsi="PT Astra Serif" w:eastAsia="Times New Roman" w:cs="PT Astra Serif"/>
                <w:color w:val="000000"/>
                <w:vertAlign w:val="superscript"/>
              </w:rPr>
            </w:r>
          </w:p>
        </w:tc>
        <w:tc>
          <w:tcPr>
            <w:tcW w:w="598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Наименование показателя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414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Единица измерения (по ОКЕИ)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367" w:type="pct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276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2024 год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gridSpan w:val="4"/>
            <w:tcW w:w="1333" w:type="pct"/>
            <w:vAlign w:val="center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</w:tr>
      <w:tr>
        <w:tblPrEx/>
        <w:trPr>
          <w:trHeight w:val="244"/>
        </w:trPr>
        <w:tc>
          <w:tcPr>
            <w:tcW w:w="160" w:type="pct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951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589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698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598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414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67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276" w:type="pct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2025 год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322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230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05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Прогнозный период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2028 год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1.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  <w:p>
            <w:pPr>
              <w:ind w:firstLine="426"/>
              <w:jc w:val="center"/>
              <w:spacing w:after="0" w:line="240" w:lineRule="auto"/>
              <w:rPr>
                <w:rFonts w:ascii="PT Astra Serif" w:hAnsi="PT Astra Serif" w:eastAsia="Times New Roman" w:cs="PT Astra Serif"/>
              </w:rPr>
            </w:pP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  <w:r>
              <w:rPr>
                <w:rFonts w:ascii="PT Astra Serif" w:hAnsi="PT Astra Serif" w:eastAsia="Times New Roman" w:cs="PT Astra Serif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Выполнение работ по землеус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тройству, межеванию и постановке на государственный кадастровый учет земельных участков, на которые у Томской области возникает право собственности. Осуществление юридически значимых действий, необходимых для регистрации права собственности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ind w:left="0" w:right="-100" w:firstLine="0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Количество выписок из Единого государственного реестра недвижимости о государственной регистрации права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Штука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24</w:t>
            </w:r>
            <w:r>
              <w:rPr>
                <w:rFonts w:ascii="PT Astra Serif" w:hAnsi="PT Astra Serif" w:eastAsia="Times New Roman" w:cs="PT Astra Serif"/>
                <w:color w:val="000000"/>
                <w:lang w:val="en-US"/>
              </w:rPr>
            </w:r>
            <w:r>
              <w:rPr>
                <w:rFonts w:ascii="PT Astra Serif" w:hAnsi="PT Astra Serif" w:eastAsia="Times New Roman" w:cs="PT Astra Serif"/>
                <w:color w:val="000000"/>
                <w:lang w:val="en-US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14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14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14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2.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ind w:left="0" w:right="-108" w:firstLine="0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Приобретение услуг по оценке имущества для принятия к бюджетному учету, предоставления муниципальным образованиям, </w:t>
            </w:r>
            <w:r>
              <w:rPr>
                <w:rFonts w:ascii="PT Astra Serif" w:hAnsi="PT Astra Serif" w:eastAsia="PT Astra Serif" w:cs="PT Astra Serif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предоставления в пользование и управление,  внесения в уставный (складочный) капитал юридического лица, передачи в качестве имущественного взноса некоммерч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еской организации. Приобретение услуг по энергетическому обследованию недвижимого имущества. 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Выполнение работ по проведению строительно-технической экспертизы и технического обследования объектов капитального строительства. Выполнение кадастровых работ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в целях государственного кадастрового учета. 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собственности Томской области на объект недвижимости. Приобрете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ние услуг держателя реестра владельцев ценных бумаг (лица, осуществляющего деятельность по ведению реестра владельцев ценных бумаг). Проведение экспертизы поставленного товара, результатов выполненных работ, оказанных услуг. Приобретение консультационных у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слуг. Приобретение услуг по охране имущества, не закрепленного на праве оперативного управления или хозяйственного ведения за областными государственными учреждениями, областными государственными унитарными предприятиями, и оплате коммунальных услуг при ис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пользовании такого имущества, других услуг по содержанию указанного имущества, а также расходы по оплате  договоров на приобретение (изготовление) объектов, относящихся к материальным запасам. Приобретение услуг (работ) в целях принятия либо исполнения реш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ения по распоряжению государственным имуществом Томской области. Взносы на капитальный ремонт общего имущества в многоквартирных домах, жилые помещения в которых находятся в Казне Томской области, на основании Закона Томской области   от 7 июня 2013 года  </w:t>
            </w:r>
            <w:r>
              <w:rPr>
                <w:rFonts w:ascii="PT Astra Serif" w:hAnsi="PT Astra Serif" w:eastAsia="PT Astra Serif" w:cs="PT Astra Serif"/>
                <w:color w:val="000000"/>
              </w:rPr>
              <w:br/>
              <w:t xml:space="preserve">№ 116-ОЗ «Об организации проведения капитального ремонта общего имущества в многоквартирных домах на территории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ind w:left="0" w:right="-100" w:firstLine="0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Количество заключенных государственных контрактов, договоров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Штука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228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216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trike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1</w:t>
            </w:r>
            <w:r>
              <w:rPr>
                <w:rFonts w:ascii="PT Astra Serif" w:hAnsi="PT Astra Serif" w:eastAsia="Times New Roman" w:cs="PT Astra Serif"/>
                <w:strike/>
                <w:color w:val="000000"/>
              </w:rPr>
            </w:r>
            <w:r>
              <w:rPr>
                <w:rFonts w:ascii="PT Astra Serif" w:hAnsi="PT Astra Serif" w:eastAsia="Times New Roman" w:cs="PT Astra Serif"/>
                <w:strike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221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221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221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Приобретение услуг по определению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blPrEx/>
        <w:trPr>
          <w:trHeight w:val="819"/>
        </w:trPr>
        <w:tc>
          <w:tcPr>
            <w:tcW w:w="16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ind w:left="0" w:right="-108" w:firstLine="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</w:rPr>
            </w:pPr>
            <w:r>
              <w:rPr>
                <w:rFonts w:ascii="PT Astra Serif" w:hAnsi="PT Astra Serif" w:eastAsia="Times New Roman" w:cs="PT Astra Serif"/>
                <w:color w:val="000000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  <w:r>
              <w:rPr>
                <w:rFonts w:ascii="PT Astra Serif" w:hAnsi="PT Astra Serif" w:eastAsia="Times New Roman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Обеспечение заключения государственных контрактов на оказание ежегодных услуг по сопровождению информационно-аналитической системы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Количество бесперебойно функционирующих информационно-аналитических систем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blPrEx/>
        <w:trPr>
          <w:trHeight w:val="850"/>
        </w:trPr>
        <w:tc>
          <w:tcPr>
            <w:tcW w:w="16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5.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Приобретение особо ценного 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Обеспечение заключения государственных контрактов (договоров) на оказание услуг по предоставлению (в том числе продлению) неисключительных (пользовательских) лицензионных прав на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программный комплекс, </w:t>
            </w: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</w:p>
          <w:p>
            <w:pPr>
              <w:spacing w:after="0" w:line="240" w:lineRule="auto"/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программное обеспечение. Обеспечение заключения государственных контрактов (договоров) на приобретение 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системных блоков, мониторов, многофункциональных устройств, принтеров, стеллажей, оборудования и инвентаря для приготовления пищи и иного оборудования для пункта питания, находящегося по адресу: Томская область, Томский район, д. Борики, ул. Школьная, д. 1</w:t>
            </w:r>
            <w:r/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Количество   приобретенных объектов особо ценного движимого имущества, иных основных средств и программных продуктов (комплексов), на которые приобретены неисключитель-ные права использования  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135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145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</w:rPr>
            </w:pP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52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223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223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223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6.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ind w:left="0" w:right="-108" w:firstLine="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Предоставление государственных услуг, выполнение государственных рабо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 в сфере рационального использования государственного имущества Томской области областными государственными учреждениями, подведомствен-ными Департаменту по управлению государственной собственности Томской области, в соответствии с государственным заданием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Предоставление государственных услуг, выполнение государственных работ, указанных в настоящем паспорте комплекса процессных мероприятий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ind w:left="0" w:right="-100" w:firstLine="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Количество государственных работ (услуг), на которые доводятся государственные задания, выполненные (предоставлен-ные) в полном объеме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7.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Оплата электроэнергии, тепловой энергии, водоснабжения и водоотведения, обращения с твердыми коммунальными отходами, внесение платы за содержание жилого помещения (включая услуги и работы по управлению многоквартирным домом, содержанию и ремонту общего иму</w:t>
            </w:r>
            <w:r>
              <w:rPr>
                <w:rFonts w:ascii="PT Astra Serif" w:hAnsi="PT Astra Serif" w:eastAsia="PT Astra Serif" w:cs="PT Astra Serif"/>
                <w:color w:val="000000"/>
              </w:rPr>
              <w:t xml:space="preserve">щества,  оплату электроэнергии, холодного и горячего водоснабжения, водоотведения, потребленных в целях содержания общего имущества), платы за домофон, платы за охрану в отношении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Рубль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8.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Заключение договоров на приобретение услуг по повышению квалификации по программам повышения квалификации и профессиональной переподготовки  9</w:t>
            </w:r>
            <w:r>
              <w:rPr>
                <w:rFonts w:ascii="PT Astra Serif" w:hAnsi="PT Astra Serif" w:eastAsia="PT Astra Serif" w:cs="PT Astra Serif"/>
                <w:strike/>
                <w:color w:val="000000" w:themeColor="text1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сотрудников областного государственного бюджетного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Количество заключенных договоров (контрактов)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Штук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lang w:val="en-US"/>
              </w:rPr>
            </w:pP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  <w:r>
              <w:rPr>
                <w:rFonts w:ascii="PT Astra Serif" w:hAnsi="PT Astra Serif" w:eastAsia="PT Astra Serif" w:cs="PT Astra Serif"/>
                <w:color w:val="000000"/>
                <w:lang w:val="en-US"/>
              </w:rPr>
            </w:r>
          </w:p>
        </w:tc>
      </w:tr>
      <w:tr>
        <w:tblPrEx/>
        <w:trPr/>
        <w:tc>
          <w:tcPr>
            <w:tcW w:w="16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9.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Проведен текущий ремонт зданий, находящихся в оперативном управлении у областного государственного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6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Проведение текущего ремонта зданий, находящихся в оперативном управлении у 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приобретения расходных материалов на проведение текущего ремонта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Количество зданий, в которых проведен текущий ремонт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4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36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3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  <w:tc>
          <w:tcPr>
            <w:tcW w:w="5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/>
          <w:b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W w:w="15177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972"/>
        <w:gridCol w:w="2541"/>
        <w:gridCol w:w="1560"/>
        <w:gridCol w:w="1984"/>
        <w:gridCol w:w="1418"/>
        <w:gridCol w:w="1417"/>
        <w:gridCol w:w="1285"/>
      </w:tblGrid>
      <w:tr>
        <w:tblPrEx/>
        <w:trPr/>
        <w:tc>
          <w:tcPr>
            <w:tcW w:w="4972" w:type="dxa"/>
            <w:vAlign w:val="center"/>
            <w:vMerge w:val="restart"/>
            <w:textDirection w:val="lrTb"/>
            <w:noWrap w:val="false"/>
          </w:tcPr>
          <w:p>
            <w:pPr>
              <w:ind w:left="34"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ind w:left="34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2541" w:type="dxa"/>
            <w:vAlign w:val="center"/>
            <w:vMerge w:val="restart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ГРБС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gridSpan w:val="5"/>
            <w:tcW w:w="7664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972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2541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285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Прогнозный период 2028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ДУГС 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  <w:highlight w:val="none"/>
              </w:rPr>
              <w:t xml:space="preserve">69 650,0</w:t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73 561,3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  <w:highlight w:val="none"/>
              </w:rPr>
              <w:t xml:space="preserve">69 650,0</w:t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73 561,3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Мероприятие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trike w:val="0"/>
                <w:sz w:val="24"/>
                <w:szCs w:val="24"/>
                <w:highlight w:val="none"/>
              </w:rPr>
              <w:t xml:space="preserve">169,4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169,4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239,3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в том числе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2 706,3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2 706,3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«Оценка рыночной стоимости арендной платы, рыночной стоимости земельных участков, находящихся в государственной собственности Томской области» (всего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112,3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Мероприятие  «Приобретение особо ценного движимого и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3 870,8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3 870,8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Мероприятие  «Предоставление государственных услуг, выполнение государственных работ в сфере р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64 955,0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64 955,0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учреждения» (всего), 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«Проведен текущий ремонт зданий, находящихся в оперативном управлении у областного государственного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4972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2541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151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843"/>
        <w:gridCol w:w="3260"/>
        <w:gridCol w:w="2552"/>
        <w:gridCol w:w="2135"/>
      </w:tblGrid>
      <w:tr>
        <w:tblPrEx/>
        <w:trPr/>
        <w:tc>
          <w:tcPr>
            <w:tcW w:w="8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наступления контрольной точки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13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594"/>
        </w:trPr>
        <w:tc>
          <w:tcPr>
            <w:gridSpan w:val="6"/>
            <w:tcW w:w="151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4.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Обеспечение бесперебойной работы автоматизированной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206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Приобретение особо ценного 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28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29.03.2024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5.2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28.06.2024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67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5.3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30.09.2024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1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5.4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27.12.2024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1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5.5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03.03.2025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28.03.2025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27.06.2025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br/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30.09.2025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5.9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29.12.2025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5.10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27.03.2026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5.11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30.06.2026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5.12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30.09.2026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5.13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30.03.2027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30.06.2027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30.09.2027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5.17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29.12.2027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Предоставление государственных услуг, выполнение государственных работ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6.1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КонсультантПлюс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6.2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6.3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27.12.2024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180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03.02.2025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05.02.2025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6.7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03.03.2025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6.8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29.12.2025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6.9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03.02.2026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6.10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05.02.2026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6.11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03.03.2026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Отчет (отчет об использовании субсидии, отчет об исполнении государственного задания за 2025 год)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6.12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6.13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03.02.2027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6.1</w:t>
            </w:r>
            <w:r>
              <w:rPr>
                <w:rFonts w:ascii="PT Astra Serif" w:hAnsi="PT Astra Serif"/>
                <w:color w:val="000000"/>
              </w:rPr>
              <w:t xml:space="preserve">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05.02.2027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6.15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02.03.2027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Отчет (отчет об использовании субсидии, отчет об исполнении государственного задания за 2026 год)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6.1</w:t>
            </w:r>
            <w:r>
              <w:rPr>
                <w:rFonts w:ascii="PT Astra Serif" w:hAnsi="PT Astra Serif"/>
                <w:color w:val="000000"/>
              </w:rPr>
              <w:t xml:space="preserve">6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29.12.2027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7.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7.1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ЕИС КонсультантПлюс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7.2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7.3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7.4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27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.12.2024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8.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highlight w:val="white"/>
              </w:rPr>
              <w:t xml:space="preserve">8.1</w:t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15.10.2024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8.2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15.11.2024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8.3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8.4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trike w:val="0"/>
                <w:color w:val="000000" w:themeColor="text1"/>
                <w:highlight w:val="white"/>
              </w:rPr>
            </w:pPr>
            <w:r>
              <w:rPr>
                <w:rFonts w:ascii="PT Astra Serif" w:hAnsi="PT Astra Serif"/>
                <w:strike w:val="0"/>
                <w:color w:val="000000" w:themeColor="text1"/>
                <w:highlight w:val="white"/>
              </w:rPr>
              <w:t xml:space="preserve">01.04.202</w:t>
            </w:r>
            <w:r>
              <w:rPr>
                <w:rFonts w:ascii="PT Astra Serif" w:hAnsi="PT Astra Serif"/>
                <w:strike w:val="0"/>
                <w:color w:val="000000" w:themeColor="text1"/>
                <w:highlight w:val="white"/>
              </w:rPr>
              <w:t xml:space="preserve">5</w:t>
            </w:r>
            <w:r>
              <w:rPr>
                <w:rFonts w:ascii="PT Astra Serif" w:hAnsi="PT Astra Serif"/>
                <w:strike w:val="0"/>
                <w:color w:val="000000" w:themeColor="text1"/>
                <w:highlight w:val="white"/>
              </w:rPr>
            </w:r>
            <w:r>
              <w:rPr>
                <w:rFonts w:ascii="PT Astra Serif" w:hAnsi="PT Astra Serif"/>
                <w:strike w:val="0"/>
                <w:color w:val="000000" w:themeColor="text1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85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9.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</w:rPr>
              <w:t xml:space="preserve">Проведен текущий ремонт зданий, находящихся в оперативном управлении у областного государственного учреждения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29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9.1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01.11.2024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9.2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22.11.2024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br/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9.3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23.12.2024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9.4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1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10"/>
        <w:gridCol w:w="2124"/>
        <w:gridCol w:w="1560"/>
        <w:gridCol w:w="1843"/>
        <w:gridCol w:w="1559"/>
        <w:gridCol w:w="1134"/>
        <w:gridCol w:w="1134"/>
        <w:gridCol w:w="992"/>
        <w:gridCol w:w="850"/>
        <w:gridCol w:w="994"/>
        <w:gridCol w:w="853"/>
      </w:tblGrid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Условия оказания государственной услуги (выполнения 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69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Государственные услуги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</w:t>
            </w:r>
            <w:r>
              <w:rPr>
                <w:rFonts w:ascii="PT Astra Serif" w:hAnsi="PT Astra Serif"/>
                <w:highlight w:val="white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</w:t>
            </w:r>
            <w:r>
              <w:rPr>
                <w:rFonts w:ascii="PT Astra Serif" w:hAnsi="PT Astra Serif"/>
                <w:highlight w:val="white"/>
              </w:rPr>
              <w:t xml:space="preserve">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 обеспечение содержания в надлежащем состоянии предоставляемого в пользование имущества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Не 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граждан, с которыми заключен договор безвозмездного пользования жилыми помещениями в Доме ветеранов (человек)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217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217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217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  <w:strike w:val="0"/>
                <w:highlight w:val="white"/>
              </w:rPr>
              <w:t xml:space="preserve">2 </w:t>
            </w:r>
            <w:r>
              <w:rPr>
                <w:rFonts w:ascii="PT Astra Serif" w:hAnsi="PT Astra Serif"/>
                <w:strike w:val="0"/>
                <w:highlight w:val="none"/>
              </w:rPr>
              <w:t xml:space="preserve">172,9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trike w:val="0"/>
                <w:highlight w:val="white"/>
              </w:rPr>
              <w:t xml:space="preserve">2 167,</w:t>
            </w:r>
            <w:r>
              <w:rPr>
                <w:rFonts w:ascii="PT Astra Serif" w:hAnsi="PT Astra Serif"/>
                <w:strike w:val="0"/>
                <w:highlight w:val="white"/>
              </w:rPr>
              <w:t xml:space="preserve">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strike w:val="0"/>
                <w:highlight w:val="white"/>
              </w:rPr>
              <w:t xml:space="preserve">2 167,</w:t>
            </w:r>
            <w:r>
              <w:rPr>
                <w:rFonts w:ascii="PT Astra Serif" w:hAnsi="PT Astra Serif"/>
                <w:strike w:val="0"/>
                <w:highlight w:val="white"/>
              </w:rPr>
              <w:t xml:space="preserve">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Рассмотрение заявлений об установлении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Прием, обработка заявлений об установлен</w:t>
            </w:r>
            <w:r>
              <w:rPr>
                <w:rFonts w:ascii="PT Astra Serif" w:hAnsi="PT Astra Serif"/>
              </w:rPr>
              <w:t xml:space="preserve">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</w:t>
            </w:r>
            <w:r>
              <w:rPr>
                <w:rFonts w:ascii="PT Astra Serif" w:hAnsi="PT Astra Serif"/>
              </w:rPr>
              <w:t xml:space="preserve">мере его рыночной стоимости; принятие решения об установлении или об отказе в установлении кадастровой стоимости объекта недвижимости в размере его рыночной стоимости; установление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поступивших заявлений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250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250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Государственные работы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Содержание (эксплуатация) помещений специализированного жилищного фонда Томской области и прилегающей территории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Обеспечение эксплуатационно-технического обслуживания помещений (нежилые помещения, помещения общего пользования и </w:t>
            </w:r>
            <w:r>
              <w:rPr>
                <w:rFonts w:ascii="PT Astra Serif" w:hAnsi="PT Astra Serif"/>
                <w:highlight w:val="white"/>
              </w:rPr>
              <w:t xml:space="preserve">временно пустующие жилые помещения специализированного жилищного фонда Томской области), а также оплата коммунальных услуг за указанные помещения и содержание указанных помещений и входящего в них оборудования, прилегающей территории в надлежащем состоянии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Не 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Эксплуатируемая площадь помещений и прилегающей территории (тыс. кв. м)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 </w:t>
            </w:r>
            <w:r>
              <w:rPr>
                <w:rFonts w:ascii="PT Astra Serif" w:hAnsi="PT Astra Serif"/>
              </w:rPr>
              <w:t xml:space="preserve">1 769,8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</w:t>
            </w:r>
            <w:r>
              <w:rPr>
                <w:rFonts w:ascii="PT Astra Serif" w:hAnsi="PT Astra Serif"/>
              </w:rPr>
              <w:t xml:space="preserve">1 769,8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  </w:t>
            </w:r>
            <w:r>
              <w:rPr>
                <w:rFonts w:ascii="PT Astra Serif" w:hAnsi="PT Astra Serif"/>
              </w:rPr>
              <w:t xml:space="preserve">1 769,8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2.2.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</w:pPr>
            <w:r>
              <w:rPr>
                <w:rFonts w:ascii="PT Astra Serif" w:hAnsi="PT Astra Serif"/>
              </w:rPr>
              <w:t xml:space="preserve"> Предоставление копий технических паспортов, оценочной и иной хранившейся по состоянию на</w:t>
            </w:r>
            <w:r/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</w:t>
            </w:r>
            <w:r>
              <w:rPr>
                <w:rFonts w:ascii="PT Astra Serif" w:hAnsi="PT Astra Serif"/>
              </w:rPr>
              <w:t xml:space="preserve">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</w:t>
            </w:r>
            <w:r>
              <w:rPr>
                <w:rFonts w:ascii="PT Astra Serif" w:hAnsi="PT Astra Serif"/>
              </w:rPr>
              <w:t xml:space="preserve">я собственностью Томской области, а также содержащихся в них сведений; принятие решения по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предоставленных документов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  <w:highlight w:val="white"/>
              </w:rPr>
              <w:t xml:space="preserve">3 736,9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2.3.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Постоянное хранение технических паспортов, оценочной и иной хранившейся по состоянию на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Обеспечение физической сохранности, обновление, пополнение, уточнение технических паспортов, оценочной и ино</w:t>
            </w:r>
            <w:r>
              <w:rPr>
                <w:rFonts w:ascii="PT Astra Serif" w:hAnsi="PT Astra Serif"/>
              </w:rPr>
              <w:t xml:space="preserve">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установлены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документов, подлежащих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хранению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143 990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143 990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143 990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2.4.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Определение кадастровой стоимости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</w:t>
            </w:r>
            <w:r>
              <w:rPr>
                <w:rFonts w:ascii="PT Astra Serif" w:hAnsi="PT Astra Serif"/>
              </w:rPr>
              <w:t xml:space="preserve">бъектов недвижимости, ранее учтенных объектов недвижимости в случае внесения в единый 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</w:t>
            </w:r>
            <w:r>
              <w:rPr>
                <w:rFonts w:ascii="PT Astra Serif" w:hAnsi="PT Astra Serif"/>
              </w:rPr>
              <w:t xml:space="preserve">предоставление разъяснений, связанных с определением кадастровой стоимости, рассмотрение замечаний к проекту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 недвижимости, для которых определена кадастровая стоимость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Сбор, обработка, систематизация и накопление информации об объектах недвижимости, необходимой для определения кадастров</w:t>
            </w:r>
            <w:r>
              <w:rPr>
                <w:rFonts w:ascii="PT Astra Serif" w:hAnsi="PT Astra Serif"/>
              </w:rPr>
              <w:t xml:space="preserve">ой стоимости, в том числе о данных рынка недвижимости, а также информации, использованной при проведении государственной кадастровой оценки и формируемой в результате ее проведения, в том числе рассмотрение деклараций о характеристиках объекта недвижимости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объектов, в отношении которых осуществляется сбор, обработка и накопление информации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220 000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220 000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220 000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2 750,1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12 750,1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12 750,1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5623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Хранение копий документов и матер</w:t>
            </w:r>
            <w:r>
              <w:rPr>
                <w:rFonts w:ascii="PT Astra Serif" w:hAnsi="PT Astra Serif"/>
              </w:rPr>
              <w:t xml:space="preserve">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хранимых документов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125 000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150 000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175 000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Управление эксплуатацией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Обеспечение эксплуатационно-технического обслуживания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деятельности, а также опла</w:t>
            </w:r>
            <w:r>
              <w:rPr>
                <w:rFonts w:ascii="PT Astra Serif" w:hAnsi="PT Astra Serif"/>
              </w:rPr>
              <w:t xml:space="preserve">та коммунальных услуг, услуг по обращению с твердыми коммунальными отходами, услуг охраны, оплата земельного налога и налога на имущество организаций за указанные объекты и содержание в надлежащем состоянии указанных объектов и прилегающей к ним территории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Не 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Эксплуатируемая площадь зданий и прилегающей территории (тыс. кв. м)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28,77005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28,77005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28,77005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highlight w:val="white"/>
              </w:rPr>
            </w:pPr>
            <w:r>
              <w:rPr>
                <w:rFonts w:ascii="PT Astra Serif" w:hAnsi="PT Astra Serif"/>
                <w:strike w:val="0"/>
                <w:highlight w:val="white"/>
              </w:rPr>
              <w:t xml:space="preserve">13 299,2</w:t>
            </w:r>
            <w:r>
              <w:rPr>
                <w:rFonts w:ascii="PT Astra Serif" w:hAnsi="PT Astra Serif"/>
                <w:strike w:val="0"/>
                <w:highlight w:val="white"/>
              </w:rPr>
            </w:r>
            <w:r>
              <w:rPr>
                <w:rFonts w:ascii="PT Astra Serif" w:hAnsi="PT Astra Serif"/>
                <w:strike w:val="0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highlight w:val="white"/>
              </w:rPr>
            </w:pPr>
            <w:r>
              <w:rPr>
                <w:rFonts w:ascii="PT Astra Serif" w:hAnsi="PT Astra Serif"/>
                <w:strike w:val="0"/>
                <w:highlight w:val="white"/>
              </w:rPr>
              <w:t xml:space="preserve">13 566</w:t>
            </w:r>
            <w:r>
              <w:rPr>
                <w:rFonts w:ascii="PT Astra Serif" w:hAnsi="PT Astra Serif"/>
                <w:strike w:val="0"/>
                <w:highlight w:val="white"/>
              </w:rPr>
            </w:r>
            <w:r>
              <w:rPr>
                <w:rFonts w:ascii="PT Astra Serif" w:hAnsi="PT Astra Serif"/>
                <w:strike w:val="0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highlight w:val="white"/>
              </w:rPr>
            </w:pPr>
            <w:r>
              <w:rPr>
                <w:rFonts w:ascii="PT Astra Serif" w:hAnsi="PT Astra Serif"/>
                <w:strike w:val="0"/>
                <w:highlight w:val="white"/>
              </w:rPr>
              <w:t xml:space="preserve">13 566</w:t>
            </w:r>
            <w:r>
              <w:rPr>
                <w:rFonts w:ascii="PT Astra Serif" w:hAnsi="PT Astra Serif"/>
                <w:strike w:val="0"/>
                <w:highlight w:val="white"/>
              </w:rPr>
            </w:r>
            <w:r>
              <w:rPr>
                <w:rFonts w:ascii="PT Astra Serif" w:hAnsi="PT Astra Serif"/>
                <w:strike w:val="0"/>
                <w:highlight w:val="white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48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3 562,7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3 562,7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3 562,7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48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Итого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64 955,0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none"/>
              </w:rPr>
              <w:t xml:space="preserve">65 216,1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none"/>
              </w:rPr>
              <w:t xml:space="preserve">65 216,1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</w:tr>
    </w:tbl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10346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2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10346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10346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10346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0" w:right="0" w:firstLine="10346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от_____________ №___________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«Приватизация государственного имущества Томской области»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Основные положения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W w:w="151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555"/>
        <w:gridCol w:w="9587"/>
      </w:tblGrid>
      <w:tr>
        <w:tblPrEx/>
        <w:trPr>
          <w:jc w:val="center"/>
        </w:trPr>
        <w:tc>
          <w:tcPr>
            <w:tcW w:w="55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55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5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555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587" w:type="dxa"/>
            <w:textDirection w:val="lrTb"/>
            <w:noWrap w:val="false"/>
          </w:tcPr>
          <w:p>
            <w:pPr>
              <w:ind w:firstLine="45"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text" w:tblpX="-68" w:vertAnchor="text" w:tblpY="1" w:leftFromText="180" w:topFromText="0" w:rightFromText="180" w:bottomFromText="0"/>
        <w:tblW w:w="152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632"/>
        <w:gridCol w:w="1361"/>
        <w:gridCol w:w="1724"/>
        <w:gridCol w:w="1384"/>
        <w:gridCol w:w="1330"/>
        <w:gridCol w:w="1089"/>
        <w:gridCol w:w="1068"/>
        <w:gridCol w:w="1278"/>
        <w:gridCol w:w="1330"/>
        <w:gridCol w:w="1219"/>
        <w:gridCol w:w="1269"/>
      </w:tblGrid>
      <w:tr>
        <w:tblPrEx/>
        <w:trPr>
          <w:trHeight w:val="245"/>
        </w:trPr>
        <w:tc>
          <w:tcPr>
            <w:tcW w:w="5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6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61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72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Признак возрастания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/убывания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84" w:type="dxa"/>
            <w:vAlign w:val="center"/>
            <w:vMerge w:val="restart"/>
            <w:textDirection w:val="lrTb"/>
            <w:noWrap w:val="false"/>
          </w:tcPr>
          <w:p>
            <w:pPr>
              <w:ind w:left="0" w:right="-152" w:hanging="14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89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Borders>
              <w:right w:val="single" w:color="000000" w:sz="4" w:space="0"/>
            </w:tcBorders>
            <w:tcW w:w="1068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4"/>
            <w:tcBorders>
              <w:right w:val="single" w:color="000000" w:sz="4" w:space="0"/>
            </w:tcBorders>
            <w:tcW w:w="50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Планируемое значение показателя (показателя задачи) 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63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72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3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08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right w:val="single" w:color="000000" w:sz="4" w:space="0"/>
            </w:tcBorders>
            <w:tcW w:w="1068" w:type="dxa"/>
            <w:vAlign w:val="center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Borders>
              <w:left w:val="single" w:color="000000" w:sz="4" w:space="0"/>
            </w:tcBorders>
            <w:tcW w:w="1278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19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2027</w:t>
            </w:r>
            <w:r>
              <w:rPr>
                <w:rFonts w:ascii="PT Astra Serif" w:hAnsi="PT Astra Serif"/>
                <w:color w:val="000000"/>
              </w:rPr>
              <w:t xml:space="preserve">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69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17"/>
        </w:trPr>
        <w:tc>
          <w:tcPr>
            <w:gridSpan w:val="12"/>
            <w:tcW w:w="152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ind w:left="0" w:right="-143" w:firstLine="0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имущества Томской области, 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7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Возраста</w:t>
            </w:r>
            <w:r>
              <w:rPr>
                <w:rFonts w:ascii="PT Astra Serif" w:hAnsi="PT Astra Serif"/>
                <w:color w:val="000000"/>
              </w:rPr>
              <w:t xml:space="preserve">ющий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1,04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1,05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1,06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1,07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1,08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1,09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5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6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проведенных торгов в отношении имущества Томской области, включенного в прогнозный план (пр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о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грамму) приватизации государственного имущества Томской области на плановый период и выставленного на продажу, от общего объема имущества, включенного в прогнозный план (программу) приватизации государствен-ного имущества Томской области на плановый период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7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Возрастание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3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  <w:t xml:space="preserve">План достижения показателей комплекса процессных мероприятий в 2025 финансовому году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151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2182"/>
        <w:gridCol w:w="1256"/>
        <w:gridCol w:w="858"/>
        <w:gridCol w:w="923"/>
        <w:gridCol w:w="891"/>
        <w:gridCol w:w="860"/>
        <w:gridCol w:w="847"/>
        <w:gridCol w:w="919"/>
        <w:gridCol w:w="914"/>
        <w:gridCol w:w="844"/>
        <w:gridCol w:w="854"/>
        <w:gridCol w:w="859"/>
        <w:gridCol w:w="869"/>
        <w:gridCol w:w="1248"/>
      </w:tblGrid>
      <w:tr>
        <w:tblPrEx/>
        <w:trPr>
          <w:trHeight w:val="869"/>
        </w:trPr>
        <w:tc>
          <w:tcPr>
            <w:tcW w:w="8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18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25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gridSpan w:val="11"/>
            <w:tcW w:w="96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2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415"/>
        </w:trPr>
        <w:tc>
          <w:tcPr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8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25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1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4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нояб.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2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491"/>
        </w:trPr>
        <w:tc>
          <w:tcPr>
            <w:tcW w:w="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18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имущества Томской области, реализованного в порядке приватизации, от общего объема имущества, составляющего Казну Томской области, по состоянию на последнюю календарную дату года, предшествующего году осуществления приватизации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2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2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1,06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2.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218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Доля проведенных торгов в отношении имущества Томской области, включенного в прогнозный план (пр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ограмму) приватизации государственного имущества Томской области на плановый период и выставленного на продажу, от общего объема имущества, включенного в прогнозный план (программу) приватизации государственного имущества Томской области на плановый период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-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-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text" w:tblpX="-68" w:vertAnchor="text" w:tblpY="1" w:leftFromText="180" w:topFromText="0" w:rightFromText="180" w:bottomFromText="0"/>
        <w:tblW w:w="153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47"/>
        <w:gridCol w:w="1929"/>
        <w:gridCol w:w="1484"/>
        <w:gridCol w:w="2835"/>
        <w:gridCol w:w="1843"/>
        <w:gridCol w:w="1417"/>
        <w:gridCol w:w="1134"/>
        <w:gridCol w:w="865"/>
        <w:gridCol w:w="850"/>
        <w:gridCol w:w="709"/>
        <w:gridCol w:w="992"/>
        <w:gridCol w:w="847"/>
      </w:tblGrid>
      <w:tr>
        <w:tblPrEx/>
        <w:trPr>
          <w:trHeight w:val="245"/>
        </w:trPr>
        <w:tc>
          <w:tcPr>
            <w:tcW w:w="44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92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мероприятия (результата)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Тип мероприятия (результата)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  <w:vertAlign w:val="superscript"/>
              </w:rPr>
            </w:pPr>
            <w:r>
              <w:rPr>
                <w:rFonts w:ascii="PT Astra Serif" w:hAnsi="PT Astra Serif"/>
                <w:highlight w:val="whit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2024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4"/>
            <w:tcW w:w="33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44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865" w:type="dxa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47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W w:w="4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  <w:lang w:val="en-US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  <w:t xml:space="preserve">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9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Осуществление комплекса мероприятий, направленных на обеспечение процедур приватизации областного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Осуществле-ние текущей деятельности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Проведение независимой оценки рыночной стоимости объектов государственного имущества Томской области, подлежащих приватизации; проведение аудита областных государственных унитарных предприятий, подлежащих приватизации; размещение информационного</w:t>
            </w:r>
            <w:r>
              <w:rPr>
                <w:rFonts w:ascii="PT Astra Serif" w:hAnsi="PT Astra Serif"/>
                <w:highlight w:val="white"/>
              </w:rPr>
              <w:t xml:space="preserve"> сообщения о продаже государственного имущества Томской области в средствах массовой информации и информационно-телекоммуникационной сети «Интернет»; уплата налога на добавленную стоимость от приватизации объектов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ind w:left="0" w:right="-74" w:firstLine="0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объектов государственного имущества Томской области, в отношении которых проведена оценка (включая земельные участки)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Единица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8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yellow"/>
              </w:rPr>
            </w:pPr>
            <w:r>
              <w:rPr>
                <w:rFonts w:ascii="PT Astra Serif" w:hAnsi="PT Astra Serif"/>
                <w:color w:val="000000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yellow"/>
              </w:rPr>
            </w:r>
            <w:r>
              <w:rPr>
                <w:rFonts w:ascii="PT Astra Serif" w:hAnsi="PT Astra Serif"/>
                <w:color w:val="000000"/>
                <w:highlight w:val="yellow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8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bCs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W w:w="1531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284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ind w:left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ind w:left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Наименование мероприятия / источник финансового обеспечения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ГРБС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5"/>
            <w:tcW w:w="780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2024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Комплекс процессных мероприятий «Приватизация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  <w:p>
            <w:pPr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в том числе: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т.ч.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color w:val="000000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Мероприятие  «Осуществление комплекса мероприятий, направленных на обеспечение процедур приватизации областного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</w:rPr>
            </w:r>
            <w:r>
              <w:rPr>
                <w:rFonts w:ascii="PT Astra Serif" w:hAnsi="PT Astra Serif"/>
                <w:i/>
              </w:rPr>
            </w:r>
          </w:p>
          <w:p>
            <w:pPr>
              <w:spacing w:after="0" w:line="240" w:lineRule="auto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в том числе:</w:t>
            </w:r>
            <w:r>
              <w:rPr>
                <w:rFonts w:ascii="PT Astra Serif" w:hAnsi="PT Astra Serif"/>
                <w:i/>
              </w:rPr>
            </w:r>
            <w:r>
              <w:rPr>
                <w:rFonts w:ascii="PT Astra Serif" w:hAnsi="PT Astra Serif"/>
                <w:i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 т.ч.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color w:val="000000"/>
                <w:szCs w:val="22"/>
                <w:lang w:eastAsia="en-US"/>
              </w:rPr>
              <w:t xml:space="preserve">715,4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585,0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pStyle w:val="931"/>
              <w:jc w:val="center"/>
              <w:rPr>
                <w:rFonts w:ascii="PT Astra Serif" w:hAnsi="PT Astra Serif"/>
                <w:szCs w:val="22"/>
                <w:lang w:eastAsia="en-US"/>
              </w:rPr>
            </w:pPr>
            <w:r>
              <w:rPr>
                <w:rFonts w:ascii="PT Astra Serif" w:hAnsi="PT Astra Serif"/>
                <w:szCs w:val="22"/>
                <w:lang w:eastAsia="en-US"/>
              </w:rPr>
              <w:t xml:space="preserve">0,0</w:t>
            </w:r>
            <w:r>
              <w:rPr>
                <w:rFonts w:ascii="PT Astra Serif" w:hAnsi="PT Astra Serif"/>
                <w:szCs w:val="22"/>
                <w:lang w:eastAsia="en-US"/>
              </w:rPr>
            </w:r>
            <w:r>
              <w:rPr>
                <w:rFonts w:ascii="PT Astra Serif" w:hAnsi="PT Astra Serif"/>
                <w:szCs w:val="22"/>
                <w:lang w:eastAsia="en-US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843"/>
        <w:gridCol w:w="3260"/>
        <w:gridCol w:w="2552"/>
        <w:gridCol w:w="2276"/>
      </w:tblGrid>
      <w:tr>
        <w:tblPrEx/>
        <w:trPr/>
        <w:tc>
          <w:tcPr>
            <w:tcW w:w="8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Дата наступления контрольной точки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27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594"/>
        </w:trPr>
        <w:tc>
          <w:tcPr>
            <w:gridSpan w:val="6"/>
            <w:tcW w:w="152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Осуществление комплекса мероприятий, направленных на обеспечение процедур приватизации областного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2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</w:tbl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3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от_____________ №___________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«Совершенствование системы учета и контроля государственного имущества Томской области»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Основные положения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27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66"/>
        <w:gridCol w:w="9607"/>
      </w:tblGrid>
      <w:tr>
        <w:tblPrEx/>
        <w:trPr>
          <w:jc w:val="center"/>
        </w:trPr>
        <w:tc>
          <w:tcPr>
            <w:tcW w:w="566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607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566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607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566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607" w:type="dxa"/>
            <w:textDirection w:val="lrTb"/>
            <w:noWrap w:val="false"/>
          </w:tcPr>
          <w:p>
            <w:pPr>
              <w:contextualSpacing/>
              <w:ind w:firstLine="45"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  <w:vertAlign w:val="superscript"/>
        </w:rPr>
      </w:r>
      <w:r>
        <w:rPr>
          <w:rFonts w:ascii="PT Astra Serif" w:hAnsi="PT Astra Serif"/>
          <w:color w:val="000000"/>
          <w:sz w:val="24"/>
          <w:szCs w:val="24"/>
          <w:highlight w:val="white"/>
          <w:vertAlign w:val="superscript"/>
        </w:rPr>
      </w:r>
    </w:p>
    <w:tbl>
      <w:tblPr>
        <w:tblpPr w:horzAnchor="text" w:tblpX="-68" w:vertAnchor="text" w:tblpY="1" w:leftFromText="180" w:topFromText="0" w:rightFromText="180" w:bottomFromText="0"/>
        <w:tblW w:w="154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1946"/>
        <w:gridCol w:w="1487"/>
        <w:gridCol w:w="1442"/>
        <w:gridCol w:w="1533"/>
        <w:gridCol w:w="1302"/>
        <w:gridCol w:w="1100"/>
        <w:gridCol w:w="1259"/>
        <w:gridCol w:w="1258"/>
        <w:gridCol w:w="1373"/>
        <w:gridCol w:w="1258"/>
        <w:gridCol w:w="915"/>
        <w:gridCol w:w="47"/>
      </w:tblGrid>
      <w:tr>
        <w:tblPrEx/>
        <w:trPr>
          <w:trHeight w:val="245"/>
        </w:trPr>
        <w:tc>
          <w:tcPr>
            <w:tcW w:w="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94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87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442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Признак возрастания/убывания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53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100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2023 </w:t>
            </w:r>
            <w:r>
              <w:rPr>
                <w:rFonts w:ascii="PT Astra Serif" w:hAnsi="PT Astra Serif"/>
                <w:color w:val="000000"/>
              </w:rPr>
              <w:t xml:space="preserve">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59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</w:rPr>
              <w:t xml:space="preserve">2024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gridSpan w:val="5"/>
            <w:tcW w:w="4851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gridAfter w:val="1"/>
          <w:trHeight w:val="244"/>
        </w:trPr>
        <w:tc>
          <w:tcPr>
            <w:tcW w:w="544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946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487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442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53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02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100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59" w:type="dxa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yellow"/>
              </w:rPr>
            </w:pPr>
            <w:r>
              <w:rPr>
                <w:rFonts w:ascii="PT Astra Serif" w:hAnsi="PT Astra Serif"/>
                <w:color w:val="000000"/>
                <w:highlight w:val="yellow"/>
              </w:rPr>
            </w:r>
            <w:r>
              <w:rPr>
                <w:rFonts w:ascii="PT Astra Serif" w:hAnsi="PT Astra Serif"/>
                <w:color w:val="000000"/>
                <w:highlight w:val="yellow"/>
              </w:rPr>
            </w:r>
            <w:r>
              <w:rPr>
                <w:rFonts w:ascii="PT Astra Serif" w:hAnsi="PT Astra Serif"/>
                <w:color w:val="000000"/>
                <w:highlight w:val="yellow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373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258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915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</w:tr>
      <w:tr>
        <w:tblPrEx/>
        <w:trPr>
          <w:gridAfter w:val="1"/>
          <w:trHeight w:val="517"/>
        </w:trPr>
        <w:tc>
          <w:tcPr>
            <w:gridSpan w:val="12"/>
            <w:tcW w:w="15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gridAfter w:val="1"/>
        </w:trPr>
        <w:tc>
          <w:tcPr>
            <w:tcW w:w="544" w:type="dxa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1.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94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закрепленных на праве оперативного управления, на праве хозяйственного ведения и предоставленных в посто</w:t>
            </w:r>
            <w:r>
              <w:rPr>
                <w:rFonts w:ascii="PT Astra Serif" w:hAnsi="PT Astra Serif"/>
                <w:color w:val="000000"/>
              </w:rPr>
              <w:t xml:space="preserve">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ГП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Возрастающий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3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6,35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6,49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6,50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3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6,52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6,54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9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6,55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gridAfter w:val="1"/>
        </w:trPr>
        <w:tc>
          <w:tcPr>
            <w:tcW w:w="544" w:type="dxa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    2.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94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наход</w:t>
            </w:r>
            <w:r>
              <w:rPr>
                <w:rFonts w:ascii="PT Astra Serif" w:hAnsi="PT Astra Serif"/>
                <w:color w:val="000000"/>
              </w:rPr>
              <w:t xml:space="preserve">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ГП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Возрастающий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3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3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8,78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8,79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9,00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3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9,10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9,13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9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9,14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План достижения показателей комплекса процессных мероприятий в 2025 финансовому году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tbl>
      <w:tblPr>
        <w:tblW w:w="15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2096"/>
        <w:gridCol w:w="1258"/>
        <w:gridCol w:w="866"/>
        <w:gridCol w:w="928"/>
        <w:gridCol w:w="897"/>
        <w:gridCol w:w="867"/>
        <w:gridCol w:w="855"/>
        <w:gridCol w:w="924"/>
        <w:gridCol w:w="920"/>
        <w:gridCol w:w="851"/>
        <w:gridCol w:w="862"/>
        <w:gridCol w:w="867"/>
        <w:gridCol w:w="874"/>
        <w:gridCol w:w="1392"/>
      </w:tblGrid>
      <w:tr>
        <w:tblPrEx/>
        <w:trPr>
          <w:trHeight w:val="869"/>
        </w:trPr>
        <w:tc>
          <w:tcPr>
            <w:tcW w:w="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0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gridSpan w:val="11"/>
            <w:tcW w:w="97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3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2025 год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</w:tr>
      <w:tr>
        <w:tblPrEx/>
        <w:trPr>
          <w:trHeight w:val="415"/>
        </w:trPr>
        <w:tc>
          <w:tcPr>
            <w:tcW w:w="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096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58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2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9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cs="PT Astra Serif"/>
                <w:color w:val="000000"/>
              </w:rPr>
              <w:t xml:space="preserve">нояб.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W w:w="13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642"/>
        </w:trPr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209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закрепленных на праве оперативного управления, на праве хозяйственного ведения и предоставленных в посто</w:t>
            </w:r>
            <w:r>
              <w:rPr>
                <w:rFonts w:ascii="PT Astra Serif" w:hAnsi="PT Astra Serif"/>
                <w:color w:val="000000"/>
              </w:rPr>
              <w:t xml:space="preserve">янное (бессрочное) пользование,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86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8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0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139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6,50</w:t>
            </w:r>
            <w:r/>
          </w:p>
        </w:tc>
      </w:tr>
      <w:tr>
        <w:tblPrEx/>
        <w:trPr>
          <w:trHeight w:val="491"/>
        </w:trPr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2.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09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</w:rPr>
              <w:t xml:space="preserve">Доля объектов недвижимого имущества, сведения о которых содержатся в Реестре государственного имущества Томской области, наход</w:t>
            </w:r>
            <w:r>
              <w:rPr>
                <w:rFonts w:ascii="PT Astra Serif" w:hAnsi="PT Astra Serif"/>
                <w:color w:val="000000"/>
              </w:rPr>
              <w:t xml:space="preserve">ящихся в Казне Томской области, в отношении которых проведены проверки эффективности использования и сохранности государственного имущества Томской области, от общего количества таких объектов по состоянию на начало года, в котором проведены такие проверки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Процент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W w:w="86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8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920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-</w:t>
            </w:r>
            <w:r/>
          </w:p>
        </w:tc>
        <w:tc>
          <w:tcPr>
            <w:tcW w:w="1392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9,0</w:t>
            </w:r>
            <w:r/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pPr w:horzAnchor="text" w:tblpX="-68" w:vertAnchor="text" w:tblpY="1" w:leftFromText="180" w:topFromText="0" w:rightFromText="180" w:bottomFromText="0"/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1843"/>
        <w:gridCol w:w="1559"/>
        <w:gridCol w:w="2126"/>
        <w:gridCol w:w="2268"/>
        <w:gridCol w:w="1651"/>
        <w:gridCol w:w="1069"/>
        <w:gridCol w:w="756"/>
        <w:gridCol w:w="709"/>
        <w:gridCol w:w="709"/>
        <w:gridCol w:w="992"/>
        <w:gridCol w:w="992"/>
      </w:tblGrid>
      <w:tr>
        <w:tblPrEx/>
        <w:trPr>
          <w:trHeight w:val="245"/>
        </w:trPr>
        <w:tc>
          <w:tcPr>
            <w:tcW w:w="7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№ п/п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мероприятия (результата)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Тип мероприятия (результата)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vertAlign w:val="superscript"/>
              </w:rPr>
            </w:pPr>
            <w:r>
              <w:rPr>
                <w:rFonts w:ascii="PT Astra Serif" w:hAnsi="PT Astra Serif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vertAlign w:val="superscript"/>
              </w:rPr>
            </w:r>
            <w:r>
              <w:rPr>
                <w:rFonts w:ascii="PT Astra Serif" w:hAnsi="PT Astra Serif"/>
                <w:vertAlign w:val="superscript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показателя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5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 (по ОКЕИ)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06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Базовое значение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2023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5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yellow"/>
              </w:rPr>
              <w:t xml:space="preserve">2</w:t>
            </w:r>
            <w:r>
              <w:rPr>
                <w:rFonts w:ascii="PT Astra Serif" w:hAnsi="PT Astra Serif"/>
              </w:rPr>
              <w:t xml:space="preserve">2024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tcW w:w="3402" w:type="dxa"/>
            <w:vAlign w:val="center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44"/>
        </w:trPr>
        <w:tc>
          <w:tcPr>
            <w:tcW w:w="74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268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651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069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756" w:type="dxa"/>
            <w:vMerge w:val="continue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2025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2026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2027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Прогнозный период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2028 год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W w:w="7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1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ind w:left="0" w:right="-74" w:firstLine="0"/>
              <w:spacing w:after="0" w:line="240" w:lineRule="auto"/>
              <w:shd w:val="clear" w:color="ffffff" w:fill="ffff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hd w:val="clear" w:color="ffffff" w:fill="ffffff"/>
              </w:rPr>
              <w:t xml:space="preserve">Выполнение государственных работ в сф</w:t>
            </w:r>
            <w:r>
              <w:rPr>
                <w:rFonts w:ascii="PT Astra Serif" w:hAnsi="PT Astra Serif"/>
                <w:shd w:val="clear" w:color="ffffff" w:fill="ffffff"/>
              </w:rPr>
              <w:t xml:space="preserve">ере совершенствования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</w:t>
            </w:r>
            <w:r>
              <w:rPr>
                <w:rFonts w:ascii="PT Astra Serif" w:hAnsi="PT Astra Serif"/>
              </w:rPr>
              <w:t xml:space="preserve">м заданием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Оказание услуг (выполнение работ)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Выполнение государственных работ, указанных в настоящем паспорте комплекса процессных мероприятий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contextualSpacing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государственных работ, выполненных в полном объеме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65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06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56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/>
          <w:b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color w:val="000000"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W w:w="1531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284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left="34"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left="34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ГРБС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5"/>
            <w:tcW w:w="7805" w:type="dxa"/>
            <w:vAlign w:val="center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Комплекс процессных мероприятий «Совершенствование системы учета и контроля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ДУГС 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20 853,1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т.ч.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20 853,1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«Выполнение государственных работ в сфере совершенствования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20 853,1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т.ч.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17 628,3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20 853,1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20 803,1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W w:w="15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843"/>
        <w:gridCol w:w="3063"/>
        <w:gridCol w:w="3573"/>
        <w:gridCol w:w="2418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71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Дата наступления контрольной точки (окончание)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57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2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393"/>
        </w:trPr>
        <w:tc>
          <w:tcPr>
            <w:gridSpan w:val="6"/>
            <w:tcW w:w="15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Осуществление мероприятий, направленных на совершенствование системы учета и контроля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color w:val="000000"/>
                <w:highlight w:val="white"/>
              </w:rPr>
              <w:t xml:space="preserve">Выполнение государственных работ в сфере соверш</w:t>
            </w:r>
            <w:r>
              <w:rPr>
                <w:rFonts w:ascii="PT Astra Serif" w:hAnsi="PT Astra Serif"/>
                <w:color w:val="000000"/>
                <w:highlight w:val="white"/>
              </w:rPr>
              <w:t xml:space="preserve">енствования системы учета и контроля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</w:t>
            </w:r>
            <w:r>
              <w:rPr>
                <w:rFonts w:ascii="PT Astra Serif" w:hAnsi="PT Astra Serif"/>
              </w:rPr>
              <w:t xml:space="preserve">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 исполнении государственного задания)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346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ЕИС </w:t>
            </w:r>
            <w:r>
              <w:rPr>
                <w:rFonts w:ascii="PT Astra Serif" w:hAnsi="PT Astra Serif"/>
                <w:highlight w:val="white"/>
              </w:rPr>
              <w:t xml:space="preserve">КонсультантПлюс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highlight w:val="white"/>
              </w:rPr>
            </w:r>
            <w:r>
              <w:rPr>
                <w:rFonts w:ascii="PT Astra Serif" w:hAnsi="PT Astra Serif"/>
                <w:color w:val="000000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27</w:t>
            </w:r>
            <w:r>
              <w:rPr>
                <w:rFonts w:ascii="PT Astra Serif" w:hAnsi="PT Astra Serif"/>
                <w:highlight w:val="white"/>
              </w:rPr>
              <w:t xml:space="preserve">.12.2024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</w:t>
            </w:r>
            <w:r>
              <w:rPr>
                <w:rFonts w:ascii="PT Astra Serif" w:hAnsi="PT Astra Serif"/>
              </w:rPr>
              <w:t xml:space="preserve">с</w:t>
            </w:r>
            <w:r>
              <w:rPr>
                <w:rFonts w:ascii="PT Astra Serif" w:hAnsi="PT Astra Serif"/>
                <w:highlight w:val="white"/>
              </w:rPr>
              <w:t xml:space="preserve">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03.03.2025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1.8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</w:rPr>
              <w:t xml:space="preserve">9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</w:rPr>
              <w:t xml:space="preserve">10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1.11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03.03.2026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использовании субсидии, отчет об исполнении государственного задания за 2025 год)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03.02.2027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05.02.2027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1.15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02.03.2027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Отчет (отчет об использовании субсидии, отчет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об исполнении государственного задания за 2026 год)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29</w:t>
            </w:r>
            <w:r>
              <w:rPr>
                <w:rFonts w:ascii="PT Astra Serif" w:hAnsi="PT Astra Serif"/>
                <w:highlight w:val="white"/>
              </w:rPr>
              <w:t xml:space="preserve">.12.2027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06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7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W w:w="241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</w:t>
      </w:r>
      <w:r>
        <w:rPr>
          <w:rFonts w:ascii="PT Astra Serif" w:hAnsi="PT Astra Serif"/>
          <w:sz w:val="24"/>
          <w:szCs w:val="24"/>
        </w:rPr>
        <w:t xml:space="preserve">(КПМ)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«Совершенствование системы учета и контроля государственного имущества Томской области»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tbl>
      <w:tblPr>
        <w:tblW w:w="151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2126"/>
        <w:gridCol w:w="1559"/>
        <w:gridCol w:w="1843"/>
        <w:gridCol w:w="1559"/>
        <w:gridCol w:w="1134"/>
        <w:gridCol w:w="992"/>
        <w:gridCol w:w="851"/>
        <w:gridCol w:w="992"/>
        <w:gridCol w:w="992"/>
        <w:gridCol w:w="993"/>
      </w:tblGrid>
      <w:tr>
        <w:tblPrEx/>
        <w:trPr>
          <w:trHeight w:val="643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Условия оказания государствен-ной услуги (выполнения 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124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Государственные работы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1.1.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Обследование объектов недвижимого имущества для определения вида их фактического использования для целей налогообложения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Выезд на осмотр объекта недвижимого имущества на территории Томской области (далее - объект), анализ и обработка представленной информации, формирование акта по итогам обследования объекта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соответствии с утвержденным планом мероприятий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tabs>
                <w:tab w:val="center" w:pos="769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обследованных объектов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  <w:highlight w:val="white"/>
              </w:rPr>
              <w:t xml:space="preserve">2 </w:t>
            </w:r>
            <w:r>
              <w:rPr>
                <w:rFonts w:ascii="PT Astra Serif" w:hAnsi="PT Astra Serif"/>
              </w:rPr>
              <w:t xml:space="preserve">428,0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2 </w:t>
            </w:r>
            <w:r>
              <w:rPr>
                <w:rFonts w:ascii="PT Astra Serif" w:hAnsi="PT Astra Serif"/>
                <w:highlight w:val="none"/>
              </w:rPr>
              <w:t xml:space="preserve">421,7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2 </w:t>
            </w:r>
            <w:r>
              <w:rPr>
                <w:rFonts w:ascii="PT Astra Serif" w:hAnsi="PT Astra Serif"/>
                <w:highlight w:val="none"/>
              </w:rPr>
              <w:t xml:space="preserve">421,7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Обеспечение осуществления контроля за эффективностью использования и сохранностью государственного имущества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Проведение плановых и внеплановых проверок эффективности использования и сохранности государственного имущества Томской области (за исключением земельных участков), в том числе: органи</w:t>
            </w:r>
            <w:r>
              <w:rPr>
                <w:rFonts w:ascii="PT Astra Serif" w:hAnsi="PT Astra Serif"/>
              </w:rPr>
              <w:t xml:space="preserve">зация осмотра объектов, анализ и обработка полученной в ходе осмотра информации, составление актов проверок эффективности использования и сохранности имущества, вручение акта проверки эффективности использования и сохранности имущества владельцу имущества.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Подготовка предложений: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повышению эффективности использования и (или) сохранности имущества (за исключением земельных участков), по установлени</w:t>
            </w:r>
            <w:r>
              <w:rPr>
                <w:rFonts w:ascii="PT Astra Serif" w:hAnsi="PT Astra Serif"/>
              </w:rPr>
              <w:t xml:space="preserve">ю срока для устранения указанных в акте проверки эффективности использования и сохранности имущества нарушений, по установлению срока представления отчета об устранении указанных в акте проверки эффективности использования и сохранности имущества нарушений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установлены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объектов, в отношении которых проведены проверки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262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262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262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1 432,1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1 428,4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1 428,4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Проведение плановых и внеплановых проверок в отношении земельных участков, находящихся в государственной собственности Томской области, в том числе: обследован</w:t>
            </w:r>
            <w:r>
              <w:rPr>
                <w:rFonts w:ascii="PT Astra Serif" w:hAnsi="PT Astra Serif"/>
              </w:rPr>
              <w:t xml:space="preserve">ие и фотосъемка земельных участков; сбор сведений (документов), необходимых для проведения проверок; анализ и обработка информации, полученной при проведении проверок; составление актов проверок эффективности использования и сохранности земельных участков.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Подготовка предложений: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повышению эффективности использования и (или) сохранности земельного участка;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установлению срока для устранения указанных в акте проверки нарушений;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установлению срока представления отчета об устранении указанных в акте проверки нарушений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установлены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земельных участков, в отношении которых проведены проверки (штук)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1 111,6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1 111,6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1 111,6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6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1.3.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1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Организационно-техническое обеспечение деятельности уполномоченного органа по управлению областным государственным имуществом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Сбор, подготовка, обработка информации, проектов правовых актов и иных документов, связанных с управлением и распоряжением государственным имуществом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Не установлены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подготовленных проектов документов и иной информации (штук)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2 964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2 964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2 964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  <w:highlight w:val="white"/>
              </w:rPr>
              <w:t xml:space="preserve">10 974,3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10 945,6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10 945,6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Borders>
              <w:left w:val="single" w:color="000000" w:sz="8" w:space="0"/>
              <w:right w:val="single" w:color="000000" w:sz="8" w:space="0"/>
            </w:tcBorders>
            <w:tcW w:w="426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1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Осуществление мероприятий по ведению Реестра государственного имущества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Количество мероприятий (единиц)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4 302,5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4 291,3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  <w:t xml:space="preserve">4 291,3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604,0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604,6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604,6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2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Итого  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none"/>
              </w:rPr>
              <w:t xml:space="preserve">20 853,1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none"/>
              </w:rPr>
              <w:t xml:space="preserve">20 803,1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none"/>
              </w:rPr>
              <w:t xml:space="preserve">20 803,1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4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0630" w:right="0" w:hanging="283"/>
        <w:spacing w:after="0" w:line="240" w:lineRule="auto"/>
        <w:rPr>
          <w:rFonts w:ascii="PT Astra Serif" w:hAnsi="PT Astra Serif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от_____________ №___________</w:t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/>
      <w:bookmarkStart w:id="0" w:name="undefined"/>
      <w:r/>
      <w:bookmarkEnd w:id="0"/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«Проведение комплексных кадастровых работ на территории Томской области»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Основные положения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3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085"/>
        <w:gridCol w:w="9251"/>
      </w:tblGrid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contextualSpacing/>
              <w:ind w:firstLine="45"/>
              <w:spacing w:after="0" w:line="240" w:lineRule="auto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</w:tr>
    </w:tbl>
    <w:p>
      <w:pPr>
        <w:contextualSpacing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  <w:vertAlign w:val="superscript"/>
        </w:rPr>
      </w:pPr>
      <w:r>
        <w:rPr>
          <w:rFonts w:ascii="PT Astra Serif" w:hAnsi="PT Astra Serif"/>
          <w:sz w:val="26"/>
          <w:szCs w:val="26"/>
          <w:highlight w:val="white"/>
          <w:vertAlign w:val="superscript"/>
        </w:rPr>
      </w:r>
      <w:r>
        <w:rPr>
          <w:rFonts w:ascii="PT Astra Serif" w:hAnsi="PT Astra Serif"/>
          <w:sz w:val="26"/>
          <w:szCs w:val="26"/>
          <w:highlight w:val="white"/>
          <w:vertAlign w:val="superscript"/>
        </w:rPr>
      </w:r>
      <w:r>
        <w:rPr>
          <w:rFonts w:ascii="PT Astra Serif" w:hAnsi="PT Astra Serif"/>
          <w:sz w:val="26"/>
          <w:szCs w:val="26"/>
          <w:highlight w:val="white"/>
          <w:vertAlign w:val="superscript"/>
        </w:rPr>
      </w:r>
    </w:p>
    <w:tbl>
      <w:tblPr>
        <w:tblpPr w:horzAnchor="text" w:tblpX="-68" w:vertAnchor="text" w:tblpY="1" w:leftFromText="180" w:topFromText="0" w:rightFromText="180" w:bottomFromText="0"/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595"/>
        <w:gridCol w:w="1483"/>
        <w:gridCol w:w="1483"/>
        <w:gridCol w:w="1483"/>
        <w:gridCol w:w="1371"/>
        <w:gridCol w:w="1064"/>
        <w:gridCol w:w="1230"/>
        <w:gridCol w:w="1259"/>
        <w:gridCol w:w="1120"/>
        <w:gridCol w:w="1417"/>
        <w:gridCol w:w="1352"/>
      </w:tblGrid>
      <w:tr>
        <w:tblPrEx/>
        <w:trPr>
          <w:trHeight w:val="245"/>
        </w:trPr>
        <w:tc>
          <w:tcPr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№ п/п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59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48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48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Признак возрастания/убывания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8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Ответствен-ный за достижение показателя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37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06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  <w:tc>
          <w:tcPr>
            <w:tcW w:w="123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2024 год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gridSpan w:val="4"/>
            <w:tcW w:w="5148" w:type="dxa"/>
            <w:vAlign w:val="center"/>
            <w:textDirection w:val="lrTb"/>
            <w:noWrap w:val="false"/>
          </w:tcPr>
          <w:p>
            <w:pPr>
              <w:contextualSpacing/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  <w:r>
              <w:rPr>
                <w:rFonts w:ascii="PT Astra Serif" w:hAnsi="PT Astra Serif" w:eastAsia="Times New Roman" w:cs="PT Astra Serif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60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95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48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48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48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371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064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30" w:type="dxa"/>
            <w:vMerge w:val="continue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259" w:type="dxa"/>
            <w:vAlign w:val="center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2025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120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35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2028 год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517"/>
        </w:trPr>
        <w:tc>
          <w:tcPr>
            <w:gridSpan w:val="12"/>
            <w:tcW w:w="154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Актуализация сведений Единого государственного реестра недвижимости с целью вовлечения в хозяйственный оборот объектов недвижимости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60" w:type="dxa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   1.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Доля кадастровых кварталов, в отношении которых подготовлены карты-планы территории, содержащие </w:t>
            </w:r>
            <w:r>
              <w:rPr>
                <w:rFonts w:ascii="PT Astra Serif" w:hAnsi="PT Astra Serif" w:eastAsia="Times New Roman"/>
                <w:highlight w:val="white"/>
              </w:rPr>
              <w:t xml:space="preserve">необходимые для внесения в Единый государственный реестр недвижимости сведения об объектах комплексных кадастровых работ, от общего количества кадастровых кварталов, в отношении которых запланировано проведение комплексных кадастровых работ в отчетном году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4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  <w:t xml:space="preserve">ГП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48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highlight w:val="white"/>
              </w:rPr>
            </w:r>
          </w:p>
        </w:tc>
        <w:tc>
          <w:tcPr>
            <w:tcW w:w="13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Процент</w:t>
            </w:r>
            <w:r>
              <w:rPr>
                <w:rFonts w:ascii="Times New Roman" w:hAnsi="Times New Roman" w:eastAsia="Times New Roman"/>
                <w:highlight w:val="white"/>
              </w:rPr>
            </w:r>
            <w:r>
              <w:rPr>
                <w:rFonts w:ascii="Times New Roman" w:hAnsi="Times New Roman" w:eastAsia="Times New Roman"/>
                <w:highlight w:val="white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 100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23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5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12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35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  <w:t xml:space="preserve">План достижения показателей комплекса процессных мероприятий в 2025 финансовому году</w:t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white"/>
        </w:rPr>
      </w:r>
    </w:p>
    <w:tbl>
      <w:tblPr>
        <w:tblW w:w="152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830"/>
        <w:gridCol w:w="2080"/>
        <w:gridCol w:w="1258"/>
        <w:gridCol w:w="867"/>
        <w:gridCol w:w="929"/>
        <w:gridCol w:w="898"/>
        <w:gridCol w:w="869"/>
        <w:gridCol w:w="856"/>
        <w:gridCol w:w="925"/>
        <w:gridCol w:w="921"/>
        <w:gridCol w:w="853"/>
        <w:gridCol w:w="863"/>
        <w:gridCol w:w="868"/>
        <w:gridCol w:w="874"/>
        <w:gridCol w:w="1385"/>
      </w:tblGrid>
      <w:tr>
        <w:tblPrEx/>
        <w:trPr>
          <w:trHeight w:val="869"/>
        </w:trPr>
        <w:tc>
          <w:tcPr>
            <w:tcW w:w="83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08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12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gridSpan w:val="11"/>
            <w:tcW w:w="97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2025 год 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</w:tr>
      <w:tr>
        <w:tblPrEx/>
        <w:trPr>
          <w:trHeight w:val="415"/>
        </w:trPr>
        <w:tc>
          <w:tcPr>
            <w:tcW w:w="83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080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58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9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8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cs="PT Astra Serif"/>
                <w:color w:val="000000"/>
                <w:highlight w:val="white"/>
              </w:rPr>
              <w:t xml:space="preserve">нояб.</w:t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highlight w:val="white"/>
              </w:rPr>
            </w:r>
          </w:p>
        </w:tc>
        <w:tc>
          <w:tcPr>
            <w:tcW w:w="13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491"/>
        </w:trPr>
        <w:tc>
          <w:tcPr>
            <w:tcW w:w="83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208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Доля кадастровых кварталов, в отношении которых подготовлены карты-планы территории, содержащие</w:t>
            </w:r>
            <w:r>
              <w:rPr>
                <w:rFonts w:ascii="PT Astra Serif" w:hAnsi="PT Astra Serif"/>
                <w:highlight w:val="white"/>
              </w:rPr>
              <w:t xml:space="preserve"> необходимые для внесения в Единый государственный реестр недвижимости сведения об объектах комплексных кадастровых работ, от общего количества кадастровых кварталов, в отношении которых запланировано проведение комплексных кадастровых работ в отчетном год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  <w:t xml:space="preserve">у</w:t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12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9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8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-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W w:w="13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100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</w:tbl>
    <w:p>
      <w:pPr>
        <w:contextualSpacing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text" w:tblpX="-68" w:vertAnchor="text" w:tblpY="1" w:leftFromText="180" w:topFromText="0" w:rightFromText="180" w:bottomFromText="0"/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749"/>
        <w:gridCol w:w="1701"/>
        <w:gridCol w:w="2126"/>
        <w:gridCol w:w="2126"/>
        <w:gridCol w:w="1417"/>
        <w:gridCol w:w="1068"/>
        <w:gridCol w:w="916"/>
        <w:gridCol w:w="850"/>
        <w:gridCol w:w="850"/>
        <w:gridCol w:w="992"/>
        <w:gridCol w:w="1069"/>
      </w:tblGrid>
      <w:tr>
        <w:tblPrEx/>
        <w:trPr>
          <w:trHeight w:val="245"/>
        </w:trPr>
        <w:tc>
          <w:tcPr>
            <w:tcW w:w="55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74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мероприятия (результат)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Тип мероприятия (результата)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  <w:vertAlign w:val="superscript"/>
              </w:rPr>
            </w:pPr>
            <w:r>
              <w:rPr>
                <w:rFonts w:ascii="PT Astra Serif" w:hAnsi="PT Astra Serif"/>
                <w:highlight w:val="whit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  <w:r>
              <w:rPr>
                <w:rFonts w:ascii="PT Astra Serif" w:hAnsi="PT Astra Serif"/>
                <w:highlight w:val="white"/>
                <w:vertAlign w:val="superscript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068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2023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1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2024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gridSpan w:val="4"/>
            <w:tcW w:w="376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W w:w="553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749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068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916" w:type="dxa"/>
            <w:vMerge w:val="continue"/>
            <w:textDirection w:val="lrTb"/>
            <w:noWrap w:val="false"/>
          </w:tcPr>
          <w:p>
            <w:pPr>
              <w:contextualSpacing/>
              <w:ind w:firstLine="34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contextualSpacing/>
              <w:ind w:firstLine="33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069" w:type="dxa"/>
            <w:vAlign w:val="center"/>
            <w:textDirection w:val="lrTb"/>
            <w:noWrap w:val="false"/>
          </w:tcPr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Прогнозный период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ind w:firstLine="32"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2028 год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/>
        <w:tc>
          <w:tcPr>
            <w:tcW w:w="5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1.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74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Предоставление субсидий бюджетам муниципальных образований Томской области на проведение комплексных кадастровых работ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Иные мероприятия (результаты)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Предоставление субсидий из областного бюджета местным бюджетам на софинансирование расходных обязательств муниципальных образований, возникающих при проведении комплексных кадастровых работ на территории Томской области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Количество объектов недвижимости в кадастровых кварталах, </w:t>
            </w:r>
            <w:r>
              <w:rPr>
                <w:rFonts w:ascii="PT Astra Serif" w:hAnsi="PT Astra Serif" w:eastAsia="Times New Roman"/>
                <w:highlight w:val="white"/>
              </w:rPr>
              <w:t xml:space="preserve">сведения о которых внесены в Единый государственный реестр недвижимости по результатам проведения комплексных кадастровых работ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Единица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  <w:t xml:space="preserve">35 972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</w:tc>
        <w:tc>
          <w:tcPr>
            <w:tcW w:w="9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</w:rPr>
            </w:pPr>
            <w:r>
              <w:rPr>
                <w:rFonts w:ascii="PT Astra Serif" w:hAnsi="PT Astra Serif" w:eastAsia="Times New Roman"/>
              </w:rPr>
              <w:t xml:space="preserve">4 703</w:t>
            </w:r>
            <w:r>
              <w:rPr>
                <w:rFonts w:ascii="PT Astra Serif" w:hAnsi="PT Astra Serif" w:eastAsia="Times New Roman"/>
                <w:strike/>
              </w:rPr>
            </w:r>
            <w:r>
              <w:rPr>
                <w:rFonts w:ascii="PT Astra Serif" w:hAnsi="PT Astra Serif" w:eastAsia="Times New Roman"/>
                <w:strike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  <w:t xml:space="preserve">3550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  <w:t xml:space="preserve">0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0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  <w:tc>
          <w:tcPr>
            <w:tcW w:w="1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fffff" w:fill="ffffff"/>
              <w:rPr>
                <w:rFonts w:ascii="PT Astra Serif" w:hAnsi="PT Astra Serif" w:eastAsia="Times New Roman"/>
                <w:highlight w:val="white"/>
              </w:rPr>
            </w:pPr>
            <w:r>
              <w:rPr>
                <w:rFonts w:ascii="PT Astra Serif" w:hAnsi="PT Astra Serif" w:eastAsia="Times New Roman"/>
                <w:highlight w:val="white"/>
              </w:rPr>
              <w:t xml:space="preserve">0</w:t>
            </w:r>
            <w:r>
              <w:rPr>
                <w:rFonts w:ascii="PT Astra Serif" w:hAnsi="PT Astra Serif" w:eastAsia="Times New Roman"/>
                <w:highlight w:val="white"/>
              </w:rPr>
            </w:r>
            <w:r>
              <w:rPr>
                <w:rFonts w:ascii="PT Astra Serif" w:hAnsi="PT Astra Serif" w:eastAsia="Times New Roman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b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b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b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</w:p>
    <w:tbl>
      <w:tblPr>
        <w:tblW w:w="1531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559"/>
        <w:gridCol w:w="1284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left="34"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ind w:left="34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ГРБС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gridSpan w:val="5"/>
            <w:tcW w:w="7805" w:type="dxa"/>
            <w:vAlign w:val="center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2024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2025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2026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2027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ind w:hanging="5"/>
              <w:jc w:val="center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Прогнозный период 2028 год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  <w:tr>
        <w:tblPrEx/>
        <w:trPr>
          <w:trHeight w:val="557"/>
        </w:trPr>
        <w:tc>
          <w:tcPr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Комплекс процессных мероприятий «Проведение комплексных кадастровых работ на территории Томской области» (всего), 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в том числе: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ДУГС ТО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1 588,5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2 567,8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 т.ч.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1 548,8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2 542,4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  <w:t xml:space="preserve">39,7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 w:val="0"/>
                <w:color w:val="000000"/>
              </w:rPr>
            </w:pPr>
            <w:r>
              <w:rPr>
                <w:rFonts w:ascii="PT Astra Serif" w:hAnsi="PT Astra Serif" w:eastAsia="Times New Roman"/>
                <w:strike w:val="0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strike w:val="0"/>
                <w:color w:val="000000"/>
              </w:rPr>
            </w:r>
            <w:r>
              <w:rPr>
                <w:rFonts w:ascii="PT Astra Serif" w:hAnsi="PT Astra Serif" w:eastAsia="Times New Roman"/>
                <w:strike w:val="0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Мероприятие  «Предоставление субсидий бюджетам муниципальных образований Томской области на проведение комплексных кадастровых работ» (всего), 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i/>
                <w:color w:val="000000"/>
              </w:rPr>
            </w:pPr>
            <w:r>
              <w:rPr>
                <w:rFonts w:ascii="PT Astra Serif" w:hAnsi="PT Astra Serif"/>
                <w:i/>
                <w:color w:val="000000"/>
              </w:rPr>
              <w:t xml:space="preserve">в том числе:</w:t>
            </w:r>
            <w:r>
              <w:rPr>
                <w:rFonts w:ascii="PT Astra Serif" w:hAnsi="PT Astra Serif"/>
                <w:i/>
                <w:color w:val="000000"/>
              </w:rPr>
            </w:r>
            <w:r>
              <w:rPr>
                <w:rFonts w:ascii="PT Astra Serif" w:hAnsi="PT Astra Serif"/>
                <w:i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1 588,5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2 567,8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 т.ч.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right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right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right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right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ind w:firstLine="720"/>
              <w:jc w:val="right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областной бюджет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1 548,8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2 542,4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39,7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strike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25,4</w:t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  <w:r>
              <w:rPr>
                <w:rFonts w:ascii="PT Astra Serif" w:hAnsi="PT Astra Serif" w:eastAsia="Times New Roman"/>
                <w:strike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  <w:tr>
        <w:tblPrEx/>
        <w:trPr/>
        <w:tc>
          <w:tcPr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/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  <w:tc>
          <w:tcPr>
            <w:tcW w:w="128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</w:rPr>
            </w:pPr>
            <w:r>
              <w:rPr>
                <w:rFonts w:ascii="PT Astra Serif" w:hAnsi="PT Astra Serif" w:eastAsia="Times New Roman"/>
                <w:color w:val="000000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</w:rPr>
            </w:r>
            <w:r>
              <w:rPr>
                <w:rFonts w:ascii="PT Astra Serif" w:hAnsi="PT Astra Serif" w:eastAsia="Times New Roman"/>
                <w:color w:val="000000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b/>
          <w:sz w:val="24"/>
          <w:szCs w:val="24"/>
          <w:highlight w:val="white"/>
        </w:rPr>
      </w:pPr>
      <w:r>
        <w:rPr>
          <w:rFonts w:ascii="PT Astra Serif" w:hAnsi="PT Astra Serif"/>
          <w:b/>
          <w:sz w:val="24"/>
          <w:szCs w:val="24"/>
          <w:highlight w:val="white"/>
        </w:rPr>
      </w:r>
      <w:r>
        <w:rPr>
          <w:rFonts w:ascii="PT Astra Serif" w:hAnsi="PT Astra Serif"/>
          <w:b/>
          <w:sz w:val="24"/>
          <w:szCs w:val="24"/>
          <w:highlight w:val="white"/>
        </w:rPr>
      </w:r>
      <w:r>
        <w:rPr>
          <w:rFonts w:ascii="PT Astra Serif" w:hAnsi="PT Astra Serif"/>
          <w:b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W w:w="152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2"/>
        <w:gridCol w:w="1843"/>
        <w:gridCol w:w="3517"/>
        <w:gridCol w:w="2694"/>
        <w:gridCol w:w="2843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371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Дата наступления контрольной точки (окончание)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390"/>
        </w:trPr>
        <w:tc>
          <w:tcPr>
            <w:gridSpan w:val="6"/>
            <w:tcW w:w="1528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Актуализация сведений Единого государственного реестра недвижимости с целью вовлечения в хозяйственный оборот объектов недвижимости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115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Предоставление субсидий бюджетам муниципальных образований Томской области на проведение комплексных кадастровых работ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01.01.2024 -31.</w:t>
            </w:r>
            <w:r>
              <w:rPr>
                <w:rFonts w:ascii="PT Astra Serif" w:hAnsi="PT Astra Serif"/>
              </w:rPr>
              <w:t xml:space="preserve">12.2025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/>
                <w:highlight w:val="white"/>
              </w:rPr>
              <w:t xml:space="preserve">Постановление 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41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1.1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ЕИС КонсультантПлюс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1.2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1.3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С муниципальными образованиями Томской области заключены соглашения о предоставлении субсидий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15.02.2024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Соглашение (Соглашение о предоставлении субсидии из областного бюджета местным бюджетам)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ГИИС «Электронный бюджет»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  <w:t xml:space="preserve">1.4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27.12.2024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Платежное поручение </w:t>
            </w:r>
            <w:r>
              <w:rPr>
                <w:rFonts w:ascii="PT Astra Serif" w:hAnsi="PT Astra Serif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highlight w:val="white"/>
              </w:rPr>
            </w:pPr>
            <w:r>
              <w:rPr>
                <w:rFonts w:ascii="PT Astra Serif" w:hAnsi="PT Astra Serif"/>
              </w:rPr>
              <w:t xml:space="preserve">Отсутствует</w:t>
            </w:r>
            <w:r>
              <w:rPr>
                <w:rFonts w:ascii="PT Astra Serif" w:hAnsi="PT Astra Serif"/>
                <w:highlight w:val="white"/>
              </w:rPr>
            </w:r>
            <w:r>
              <w:rPr>
                <w:rFonts w:ascii="PT Astra Serif" w:hAnsi="PT Astra Serif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1.5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  <w:p>
            <w:pPr>
              <w:contextualSpacing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20</w:t>
            </w: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.01.2025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ЕИС КонсультантПлюс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1.6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Утверждено распределение субсидий бюджетам муниципальных образований Томской области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03.02.202</w:t>
            </w:r>
            <w:r>
              <w:rPr>
                <w:rFonts w:ascii="PT Astra Serif" w:hAnsi="PT Astra Serif" w:eastAsiaTheme="minorHAnsi" w:cstheme="minorBidi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yellow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highlight w:val="yellow"/>
              </w:rPr>
            </w:r>
          </w:p>
          <w:p>
            <w:pPr>
              <w:spacing w:after="0" w:line="240" w:lineRule="auto"/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1.7</w:t>
            </w:r>
            <w:r>
              <w:rPr>
                <w:rFonts w:ascii="PT Astra Serif" w:hAnsi="PT Astra Serif" w:eastAsiaTheme="minorHAnsi" w:cstheme="minorBidi"/>
              </w:rPr>
            </w:r>
            <w:r>
              <w:rPr>
                <w:rFonts w:ascii="PT Astra Serif" w:hAnsi="PT Astra Serif" w:eastAsiaTheme="minorHAnsi" w:cstheme="minorBidi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Предоставлена отчетность, предусмотренная соглашениями о предоставлении субсидий бюджетам муниципальных образований Томской области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05.02.2025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Отчет (Отчет о достижении значений показателей результативности за 2024 год)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 w:eastAsiaTheme="minorHAnsi" w:cstheme="minorBidi"/>
              </w:rPr>
            </w:r>
            <w:r>
              <w:rPr>
                <w:rFonts w:ascii="PT Astra Serif" w:hAnsi="PT Astra Serif" w:eastAsiaTheme="minorHAnsi" w:cstheme="minorBidi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1.8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С муниципальными образованиями Томской области заключены соглашения о предоставлении субсидий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17</w:t>
            </w: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.02.202</w:t>
            </w:r>
            <w:r>
              <w:rPr>
                <w:rFonts w:ascii="PT Astra Serif" w:hAnsi="PT Astra Serif" w:eastAsiaTheme="minorHAnsi" w:cstheme="minorBidi"/>
              </w:rPr>
              <w:t xml:space="preserve">5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Соглашение (Соглашение о предоставлении субсидии из областного бюджета местным бюджетам)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 ГИИС «Электронный бюджет»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</w:tr>
      <w:tr>
        <w:tblPrEx/>
        <w:trPr>
          <w:trHeight w:val="278"/>
        </w:trPr>
        <w:tc>
          <w:tcPr>
            <w:tcW w:w="675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1.9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71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Услуга оказана (работы выполнены)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29.12.2025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3517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yellow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Платежное поручение </w:t>
            </w:r>
            <w:r>
              <w:rPr>
                <w:rFonts w:ascii="PT Astra Serif" w:hAnsi="PT Astra Serif" w:eastAsiaTheme="minorHAnsi" w:cstheme="minorBidi"/>
                <w:highlight w:val="white"/>
              </w:rPr>
              <w:t xml:space="preserve">(платежный документ)</w:t>
            </w:r>
            <w:r>
              <w:rPr>
                <w:rFonts w:ascii="PT Astra Serif" w:hAnsi="PT Astra Serif" w:eastAsiaTheme="minorHAnsi" w:cstheme="minorBidi"/>
                <w:highlight w:val="yellow"/>
              </w:rPr>
            </w:r>
            <w:r>
              <w:rPr>
                <w:rFonts w:ascii="PT Astra Serif" w:hAnsi="PT Astra Serif" w:eastAsiaTheme="minorHAnsi" w:cstheme="minorBidi"/>
                <w:highlight w:val="yellow"/>
              </w:rPr>
            </w:r>
          </w:p>
        </w:tc>
        <w:tc>
          <w:tcPr>
            <w:tcW w:w="284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eastAsiaTheme="minorHAnsi" w:cstheme="minorBidi"/>
                <w:highlight w:val="white"/>
              </w:rPr>
            </w:pPr>
            <w:r>
              <w:rPr>
                <w:rFonts w:ascii="PT Astra Serif" w:hAnsi="PT Astra Serif" w:eastAsiaTheme="minorHAnsi" w:cstheme="minorBidi"/>
              </w:rPr>
              <w:t xml:space="preserve">Отсутствует</w:t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  <w:r>
              <w:rPr>
                <w:rFonts w:ascii="PT Astra Serif" w:hAnsi="PT Astra Serif" w:eastAsiaTheme="minorHAnsi" w:cstheme="minorBidi"/>
                <w:highlight w:val="white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sectPr>
      <w:footnotePr/>
      <w:endnotePr/>
      <w:type w:val="nextPage"/>
      <w:pgSz w:w="16838" w:h="11906" w:orient="landscape"/>
      <w:pgMar w:top="1440" w:right="1440" w:bottom="1440" w:left="1440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XO Thames">
    <w:panose1 w:val="02000603000000000000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jc w:val="center"/>
      <w:rPr>
        <w:rFonts w:ascii="PT Astra Serif" w:hAnsi="PT Astra Serif" w:cs="PT Astra Serif"/>
        <w:b w:val="0"/>
        <w:bCs w:val="0"/>
        <w:sz w:val="22"/>
        <w:szCs w:val="22"/>
      </w:rPr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sz w:val="22"/>
          <w:szCs w:val="22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sz w:val="22"/>
        <w:szCs w:val="22"/>
      </w:rPr>
    </w:r>
    <w:r>
      <w:rPr>
        <w:rFonts w:ascii="PT Astra Serif" w:hAnsi="PT Astra Serif" w:cs="PT Astra Serif"/>
        <w:b w:val="0"/>
        <w:bCs w:val="0"/>
        <w:sz w:val="22"/>
        <w:szCs w:val="22"/>
      </w:rPr>
    </w:r>
    <w:r>
      <w:rPr>
        <w:rFonts w:ascii="PT Astra Serif" w:hAnsi="PT Astra Serif" w:cs="PT Astra Serif"/>
        <w:b w:val="0"/>
        <w:bCs w:val="0"/>
        <w:sz w:val="22"/>
        <w:szCs w:val="22"/>
      </w:rPr>
    </w:r>
  </w:p>
  <w:p>
    <w:pPr>
      <w:pStyle w:val="93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jc w:val="left"/>
      <w:tabs>
        <w:tab w:val="clear" w:pos="4153" w:leader="none"/>
        <w:tab w:val="left" w:pos="8123" w:leader="none"/>
        <w:tab w:val="clear" w:pos="830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pStyle w:val="994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2"/>
  </w:num>
  <w:num w:numId="5">
    <w:abstractNumId w:val="5"/>
  </w:num>
  <w:num w:numId="6">
    <w:abstractNumId w:val="10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  <w:num w:numId="11">
    <w:abstractNumId w:val="1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0">
    <w:name w:val="Heading 1"/>
    <w:basedOn w:val="709"/>
    <w:link w:val="776"/>
    <w:qFormat/>
    <w:pPr>
      <w:spacing w:before="120" w:after="120" w:line="240" w:lineRule="auto"/>
      <w:outlineLvl w:val="0"/>
    </w:pPr>
    <w:rPr>
      <w:rFonts w:ascii="XO Thames" w:hAnsi="XO Thames" w:eastAsia="Times New Roman"/>
      <w:b/>
      <w:color w:val="000000"/>
      <w:sz w:val="32"/>
      <w:szCs w:val="20"/>
      <w:lang w:eastAsia="ru-RU"/>
    </w:rPr>
  </w:style>
  <w:style w:type="paragraph" w:styleId="711">
    <w:name w:val="Heading 2"/>
    <w:basedOn w:val="709"/>
    <w:link w:val="777"/>
    <w:qFormat/>
    <w:pPr>
      <w:spacing w:before="120" w:after="120" w:line="240" w:lineRule="auto"/>
      <w:outlineLvl w:val="1"/>
    </w:pPr>
    <w:rPr>
      <w:rFonts w:ascii="XO Thames" w:hAnsi="XO Thames" w:eastAsia="Times New Roman"/>
      <w:b/>
      <w:color w:val="00a0ff"/>
      <w:sz w:val="26"/>
      <w:szCs w:val="20"/>
      <w:lang w:eastAsia="ru-RU"/>
    </w:rPr>
  </w:style>
  <w:style w:type="paragraph" w:styleId="712">
    <w:name w:val="Heading 3"/>
    <w:basedOn w:val="709"/>
    <w:link w:val="778"/>
    <w:qFormat/>
    <w:pPr>
      <w:spacing w:after="0" w:line="240" w:lineRule="auto"/>
      <w:outlineLvl w:val="2"/>
    </w:pPr>
    <w:rPr>
      <w:rFonts w:ascii="XO Thames" w:hAnsi="XO Thames" w:eastAsia="Times New Roman"/>
      <w:b/>
      <w:i/>
      <w:color w:val="000000"/>
      <w:sz w:val="20"/>
      <w:szCs w:val="20"/>
      <w:lang w:eastAsia="ru-RU"/>
    </w:rPr>
  </w:style>
  <w:style w:type="paragraph" w:styleId="713">
    <w:name w:val="Heading 4"/>
    <w:basedOn w:val="709"/>
    <w:link w:val="779"/>
    <w:qFormat/>
    <w:pPr>
      <w:spacing w:before="120" w:after="120" w:line="240" w:lineRule="auto"/>
      <w:outlineLvl w:val="3"/>
    </w:pPr>
    <w:rPr>
      <w:rFonts w:ascii="XO Thames" w:hAnsi="XO Thames" w:eastAsia="Times New Roman"/>
      <w:b/>
      <w:color w:val="595959"/>
      <w:sz w:val="26"/>
      <w:szCs w:val="20"/>
      <w:lang w:eastAsia="ru-RU"/>
    </w:rPr>
  </w:style>
  <w:style w:type="paragraph" w:styleId="714">
    <w:name w:val="Heading 5"/>
    <w:basedOn w:val="709"/>
    <w:link w:val="780"/>
    <w:qFormat/>
    <w:pPr>
      <w:spacing w:before="120" w:after="120" w:line="240" w:lineRule="auto"/>
      <w:outlineLvl w:val="4"/>
    </w:pPr>
    <w:rPr>
      <w:rFonts w:ascii="XO Thames" w:hAnsi="XO Thames" w:eastAsia="Times New Roman"/>
      <w:b/>
      <w:color w:val="000000"/>
      <w:szCs w:val="20"/>
      <w:lang w:eastAsia="ru-RU"/>
    </w:rPr>
  </w:style>
  <w:style w:type="paragraph" w:styleId="715">
    <w:name w:val="Heading 6"/>
    <w:basedOn w:val="709"/>
    <w:next w:val="709"/>
    <w:link w:val="781"/>
    <w:qFormat/>
    <w:pPr>
      <w:jc w:val="both"/>
      <w:keepNext/>
      <w:spacing w:after="0" w:line="240" w:lineRule="auto"/>
      <w:outlineLvl w:val="5"/>
    </w:pPr>
    <w:rPr>
      <w:rFonts w:ascii="Times New Roman" w:hAnsi="Times New Roman" w:eastAsia="Times New Roman"/>
      <w:i/>
      <w:sz w:val="28"/>
      <w:szCs w:val="20"/>
      <w:lang w:eastAsia="ru-RU"/>
    </w:rPr>
  </w:style>
  <w:style w:type="paragraph" w:styleId="716">
    <w:name w:val="Heading 7"/>
    <w:basedOn w:val="709"/>
    <w:next w:val="709"/>
    <w:link w:val="782"/>
    <w:qFormat/>
    <w:pPr>
      <w:ind w:right="-99"/>
      <w:jc w:val="center"/>
      <w:keepNext/>
      <w:spacing w:after="0" w:line="240" w:lineRule="auto"/>
      <w:outlineLvl w:val="6"/>
    </w:pPr>
    <w:rPr>
      <w:rFonts w:ascii="Times New Roman" w:hAnsi="Times New Roman" w:eastAsia="Times New Roman"/>
      <w:b/>
      <w:sz w:val="23"/>
      <w:szCs w:val="20"/>
      <w:lang w:eastAsia="ru-RU"/>
    </w:rPr>
  </w:style>
  <w:style w:type="paragraph" w:styleId="717">
    <w:name w:val="Heading 8"/>
    <w:basedOn w:val="709"/>
    <w:next w:val="709"/>
    <w:link w:val="783"/>
    <w:qFormat/>
    <w:pPr>
      <w:jc w:val="both"/>
      <w:keepNext/>
      <w:spacing w:after="0" w:line="240" w:lineRule="auto"/>
      <w:outlineLvl w:val="7"/>
    </w:pPr>
    <w:rPr>
      <w:rFonts w:ascii="Times New Roman" w:hAnsi="Times New Roman" w:eastAsia="Times New Roman"/>
      <w:b/>
      <w:bCs/>
      <w:i/>
      <w:iCs/>
      <w:sz w:val="24"/>
      <w:szCs w:val="20"/>
      <w:lang w:eastAsia="ru-RU"/>
    </w:rPr>
  </w:style>
  <w:style w:type="paragraph" w:styleId="718">
    <w:name w:val="Heading 9"/>
    <w:basedOn w:val="709"/>
    <w:next w:val="709"/>
    <w:link w:val="784"/>
    <w:qFormat/>
    <w:pPr>
      <w:ind w:left="4536"/>
      <w:keepNext/>
      <w:spacing w:before="115" w:after="0" w:line="240" w:lineRule="auto"/>
      <w:shd w:val="clear" w:color="auto" w:fill="ffffff"/>
      <w:outlineLvl w:val="8"/>
    </w:pPr>
    <w:rPr>
      <w:rFonts w:ascii="Times New Roman" w:hAnsi="Times New Roman" w:eastAsia="Times New Roman"/>
      <w:color w:val="000000"/>
      <w:spacing w:val="-2"/>
      <w:sz w:val="25"/>
      <w:szCs w:val="20"/>
      <w:lang w:eastAsia="ru-RU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table" w:styleId="722">
    <w:name w:val="Plain Table 1"/>
    <w:basedOn w:val="72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720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72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72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72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72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5 Dark"/>
    <w:basedOn w:val="72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2">
    <w:name w:val="Grid Table 6 Colorful"/>
    <w:basedOn w:val="72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3">
    <w:name w:val="Grid Table 7 Colorful"/>
    <w:basedOn w:val="72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4">
    <w:name w:val="List Table 1 Light"/>
    <w:basedOn w:val="72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basedOn w:val="72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72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4"/>
    <w:basedOn w:val="72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5 Dark"/>
    <w:basedOn w:val="72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9">
    <w:name w:val="List Table 6 Colorful"/>
    <w:basedOn w:val="72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0">
    <w:name w:val="List Table 7 Colorful"/>
    <w:basedOn w:val="72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741" w:customStyle="1">
    <w:name w:val="Заголовок 11"/>
    <w:basedOn w:val="709"/>
    <w:next w:val="709"/>
    <w:link w:val="78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42" w:customStyle="1">
    <w:name w:val="Заголовок 21"/>
    <w:basedOn w:val="709"/>
    <w:next w:val="709"/>
    <w:link w:val="78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43" w:customStyle="1">
    <w:name w:val="Заголовок 31"/>
    <w:basedOn w:val="709"/>
    <w:next w:val="709"/>
    <w:link w:val="79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44" w:customStyle="1">
    <w:name w:val="Заголовок 41"/>
    <w:basedOn w:val="709"/>
    <w:next w:val="709"/>
    <w:link w:val="79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5" w:customStyle="1">
    <w:name w:val="Заголовок 51"/>
    <w:basedOn w:val="709"/>
    <w:next w:val="709"/>
    <w:link w:val="79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6" w:customStyle="1">
    <w:name w:val="Заголовок 61"/>
    <w:basedOn w:val="709"/>
    <w:next w:val="709"/>
    <w:link w:val="79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7" w:customStyle="1">
    <w:name w:val="Заголовок 71"/>
    <w:basedOn w:val="709"/>
    <w:next w:val="709"/>
    <w:link w:val="79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8" w:customStyle="1">
    <w:name w:val="Заголовок 81"/>
    <w:basedOn w:val="709"/>
    <w:next w:val="709"/>
    <w:link w:val="79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49" w:customStyle="1">
    <w:name w:val="Заголовок 91"/>
    <w:basedOn w:val="709"/>
    <w:next w:val="709"/>
    <w:link w:val="79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709"/>
    <w:uiPriority w:val="34"/>
    <w:qFormat/>
    <w:pPr>
      <w:contextualSpacing/>
      <w:ind w:left="720"/>
      <w:spacing w:after="0" w:line="240" w:lineRule="auto"/>
      <w:widowControl w:val="off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751">
    <w:name w:val="No Spacing"/>
    <w:uiPriority w:val="1"/>
    <w:qFormat/>
    <w:pPr>
      <w:widowControl w:val="off"/>
    </w:pPr>
    <w:rPr>
      <w:rFonts w:ascii="Times New Roman" w:hAnsi="Times New Roman" w:eastAsia="Times New Roman"/>
      <w:lang w:eastAsia="ru-RU"/>
    </w:rPr>
  </w:style>
  <w:style w:type="paragraph" w:styleId="752">
    <w:name w:val="Title"/>
    <w:basedOn w:val="709"/>
    <w:link w:val="968"/>
    <w:qFormat/>
    <w:pPr>
      <w:spacing w:after="0" w:line="240" w:lineRule="auto"/>
    </w:pPr>
    <w:rPr>
      <w:rFonts w:ascii="XO Thames" w:hAnsi="XO Thames" w:eastAsia="Times New Roman"/>
      <w:b/>
      <w:color w:val="000000"/>
      <w:sz w:val="52"/>
      <w:szCs w:val="20"/>
      <w:lang w:eastAsia="ru-RU"/>
    </w:rPr>
  </w:style>
  <w:style w:type="paragraph" w:styleId="753">
    <w:name w:val="Subtitle"/>
    <w:basedOn w:val="709"/>
    <w:link w:val="967"/>
    <w:uiPriority w:val="11"/>
    <w:qFormat/>
    <w:pPr>
      <w:spacing w:after="0" w:line="240" w:lineRule="auto"/>
    </w:pPr>
    <w:rPr>
      <w:rFonts w:ascii="XO Thames" w:hAnsi="XO Thames" w:eastAsia="Times New Roman"/>
      <w:i/>
      <w:color w:val="616161"/>
      <w:sz w:val="24"/>
      <w:szCs w:val="20"/>
      <w:lang w:eastAsia="ru-RU"/>
    </w:rPr>
  </w:style>
  <w:style w:type="paragraph" w:styleId="754">
    <w:name w:val="Quote"/>
    <w:basedOn w:val="709"/>
    <w:next w:val="709"/>
    <w:link w:val="799"/>
    <w:uiPriority w:val="29"/>
    <w:qFormat/>
    <w:pPr>
      <w:ind w:left="720" w:right="720"/>
      <w:spacing w:after="0" w:line="240" w:lineRule="auto"/>
      <w:widowControl w:val="off"/>
    </w:pPr>
    <w:rPr>
      <w:rFonts w:ascii="Times New Roman" w:hAnsi="Times New Roman" w:eastAsia="Times New Roman"/>
      <w:i/>
      <w:sz w:val="20"/>
      <w:szCs w:val="20"/>
      <w:lang w:eastAsia="ru-RU"/>
    </w:rPr>
  </w:style>
  <w:style w:type="paragraph" w:styleId="755">
    <w:name w:val="Intense Quote"/>
    <w:basedOn w:val="709"/>
    <w:next w:val="709"/>
    <w:link w:val="800"/>
    <w:uiPriority w:val="30"/>
    <w:qFormat/>
    <w:pPr>
      <w:ind w:left="720" w:right="720"/>
      <w:spacing w:after="0" w:line="240" w:lineRule="auto"/>
      <w:shd w:val="clear" w:color="auto" w:fill="f2f2f2"/>
      <w:widowControl w:val="off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" w:hAnsi="Times New Roman" w:eastAsia="Times New Roman"/>
      <w:i/>
      <w:sz w:val="20"/>
      <w:szCs w:val="20"/>
      <w:lang w:eastAsia="ru-RU"/>
    </w:rPr>
  </w:style>
  <w:style w:type="paragraph" w:styleId="756" w:customStyle="1">
    <w:name w:val="Верхний колонтитул1"/>
    <w:basedOn w:val="709"/>
    <w:link w:val="8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57" w:customStyle="1">
    <w:name w:val="Нижний колонтитул1"/>
    <w:basedOn w:val="709"/>
    <w:link w:val="8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58" w:customStyle="1">
    <w:name w:val="Название объекта1"/>
    <w:basedOn w:val="709"/>
    <w:next w:val="70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table" w:styleId="759">
    <w:name w:val="Table Grid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character" w:styleId="760">
    <w:name w:val="Hyperlink"/>
    <w:uiPriority w:val="99"/>
    <w:unhideWhenUsed/>
    <w:rPr>
      <w:color w:val="0000ff"/>
      <w:u w:val="single"/>
    </w:rPr>
  </w:style>
  <w:style w:type="paragraph" w:styleId="761">
    <w:name w:val="footnote text"/>
    <w:basedOn w:val="709"/>
    <w:link w:val="943"/>
    <w:unhideWhenUsed/>
    <w:pPr>
      <w:spacing w:after="0" w:line="240" w:lineRule="auto"/>
      <w:widowControl w:val="off"/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762">
    <w:name w:val="footnote reference"/>
    <w:uiPriority w:val="99"/>
    <w:semiHidden/>
    <w:unhideWhenUsed/>
    <w:rPr>
      <w:vertAlign w:val="superscript"/>
    </w:rPr>
  </w:style>
  <w:style w:type="paragraph" w:styleId="763">
    <w:name w:val="endnote text"/>
    <w:basedOn w:val="709"/>
    <w:link w:val="930"/>
    <w:uiPriority w:val="99"/>
    <w:semiHidden/>
    <w:unhideWhenUsed/>
    <w:pPr>
      <w:spacing w:after="0" w:line="240" w:lineRule="auto"/>
      <w:widowControl w:val="off"/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764">
    <w:name w:val="endnote reference"/>
    <w:uiPriority w:val="99"/>
    <w:semiHidden/>
    <w:unhideWhenUsed/>
    <w:rPr>
      <w:vertAlign w:val="superscript"/>
    </w:rPr>
  </w:style>
  <w:style w:type="paragraph" w:styleId="765">
    <w:name w:val="toc 1"/>
    <w:basedOn w:val="709"/>
    <w:link w:val="960"/>
    <w:uiPriority w:val="39"/>
    <w:pPr>
      <w:spacing w:after="0" w:line="240" w:lineRule="auto"/>
    </w:pPr>
    <w:rPr>
      <w:rFonts w:ascii="XO Thames" w:hAnsi="XO Thames" w:eastAsia="Times New Roman"/>
      <w:b/>
      <w:color w:val="000000"/>
      <w:sz w:val="20"/>
      <w:szCs w:val="20"/>
      <w:lang w:eastAsia="ru-RU"/>
    </w:rPr>
  </w:style>
  <w:style w:type="paragraph" w:styleId="766">
    <w:name w:val="toc 2"/>
    <w:basedOn w:val="709"/>
    <w:link w:val="947"/>
    <w:uiPriority w:val="39"/>
    <w:pPr>
      <w:ind w:left="2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67">
    <w:name w:val="toc 3"/>
    <w:basedOn w:val="709"/>
    <w:link w:val="955"/>
    <w:uiPriority w:val="39"/>
    <w:pPr>
      <w:ind w:left="4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68">
    <w:name w:val="toc 4"/>
    <w:basedOn w:val="709"/>
    <w:link w:val="948"/>
    <w:uiPriority w:val="39"/>
    <w:pPr>
      <w:ind w:left="6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69">
    <w:name w:val="toc 5"/>
    <w:basedOn w:val="709"/>
    <w:link w:val="964"/>
    <w:uiPriority w:val="39"/>
    <w:pPr>
      <w:ind w:left="8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70">
    <w:name w:val="toc 6"/>
    <w:basedOn w:val="709"/>
    <w:link w:val="949"/>
    <w:uiPriority w:val="39"/>
    <w:pPr>
      <w:ind w:left="10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71">
    <w:name w:val="toc 7"/>
    <w:basedOn w:val="709"/>
    <w:link w:val="950"/>
    <w:uiPriority w:val="39"/>
    <w:pPr>
      <w:ind w:left="12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72">
    <w:name w:val="toc 8"/>
    <w:basedOn w:val="709"/>
    <w:link w:val="963"/>
    <w:uiPriority w:val="39"/>
    <w:pPr>
      <w:ind w:left="14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73">
    <w:name w:val="toc 9"/>
    <w:basedOn w:val="709"/>
    <w:link w:val="962"/>
    <w:uiPriority w:val="39"/>
    <w:pPr>
      <w:ind w:left="1600"/>
      <w:spacing w:after="0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774">
    <w:name w:val="TOC Heading"/>
    <w:uiPriority w:val="39"/>
    <w:unhideWhenUsed/>
    <w:pPr>
      <w:spacing w:after="200" w:line="276" w:lineRule="auto"/>
    </w:pPr>
    <w:rPr>
      <w:sz w:val="22"/>
      <w:szCs w:val="22"/>
      <w:lang w:eastAsia="en-US"/>
    </w:rPr>
  </w:style>
  <w:style w:type="paragraph" w:styleId="775">
    <w:name w:val="table of figures"/>
    <w:basedOn w:val="709"/>
    <w:next w:val="709"/>
    <w:uiPriority w:val="99"/>
    <w:unhideWhenUsed/>
    <w:pPr>
      <w:spacing w:after="0" w:line="240" w:lineRule="auto"/>
      <w:widowControl w:val="off"/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776" w:customStyle="1">
    <w:name w:val="Заголовок 1 Знак"/>
    <w:link w:val="710"/>
    <w:rPr>
      <w:rFonts w:ascii="XO Thames" w:hAnsi="XO Thames" w:eastAsia="Times New Roman"/>
      <w:b/>
      <w:color w:val="000000"/>
      <w:sz w:val="32"/>
    </w:rPr>
  </w:style>
  <w:style w:type="character" w:styleId="777" w:customStyle="1">
    <w:name w:val="Заголовок 2 Знак"/>
    <w:link w:val="711"/>
    <w:rPr>
      <w:rFonts w:ascii="XO Thames" w:hAnsi="XO Thames" w:eastAsia="Times New Roman"/>
      <w:b/>
      <w:color w:val="00a0ff"/>
      <w:sz w:val="26"/>
    </w:rPr>
  </w:style>
  <w:style w:type="character" w:styleId="778" w:customStyle="1">
    <w:name w:val="Заголовок 3 Знак"/>
    <w:link w:val="712"/>
    <w:rPr>
      <w:rFonts w:ascii="XO Thames" w:hAnsi="XO Thames" w:eastAsia="Times New Roman"/>
      <w:b/>
      <w:i/>
      <w:color w:val="000000"/>
    </w:rPr>
  </w:style>
  <w:style w:type="character" w:styleId="779" w:customStyle="1">
    <w:name w:val="Заголовок 4 Знак"/>
    <w:link w:val="713"/>
    <w:rPr>
      <w:rFonts w:ascii="XO Thames" w:hAnsi="XO Thames" w:eastAsia="Times New Roman"/>
      <w:b/>
      <w:color w:val="595959"/>
      <w:sz w:val="26"/>
    </w:rPr>
  </w:style>
  <w:style w:type="character" w:styleId="780" w:customStyle="1">
    <w:name w:val="Заголовок 5 Знак"/>
    <w:link w:val="714"/>
    <w:rPr>
      <w:rFonts w:ascii="XO Thames" w:hAnsi="XO Thames" w:eastAsia="Times New Roman"/>
      <w:b/>
      <w:color w:val="000000"/>
      <w:sz w:val="22"/>
    </w:rPr>
  </w:style>
  <w:style w:type="character" w:styleId="781" w:customStyle="1">
    <w:name w:val="Заголовок 6 Знак"/>
    <w:link w:val="715"/>
    <w:rPr>
      <w:rFonts w:ascii="Times New Roman" w:hAnsi="Times New Roman" w:eastAsia="Times New Roman"/>
      <w:i/>
      <w:sz w:val="28"/>
    </w:rPr>
  </w:style>
  <w:style w:type="character" w:styleId="782" w:customStyle="1">
    <w:name w:val="Заголовок 7 Знак"/>
    <w:link w:val="716"/>
    <w:rPr>
      <w:rFonts w:ascii="Times New Roman" w:hAnsi="Times New Roman" w:eastAsia="Times New Roman"/>
      <w:b/>
      <w:sz w:val="23"/>
    </w:rPr>
  </w:style>
  <w:style w:type="character" w:styleId="783" w:customStyle="1">
    <w:name w:val="Заголовок 8 Знак"/>
    <w:link w:val="717"/>
    <w:rPr>
      <w:rFonts w:ascii="Times New Roman" w:hAnsi="Times New Roman" w:eastAsia="Times New Roman"/>
      <w:b/>
      <w:bCs/>
      <w:i/>
      <w:iCs/>
      <w:sz w:val="24"/>
    </w:rPr>
  </w:style>
  <w:style w:type="character" w:styleId="784" w:customStyle="1">
    <w:name w:val="Заголовок 9 Знак"/>
    <w:link w:val="718"/>
    <w:rPr>
      <w:rFonts w:ascii="Times New Roman" w:hAnsi="Times New Roman" w:eastAsia="Times New Roman"/>
      <w:color w:val="000000"/>
      <w:spacing w:val="-2"/>
      <w:sz w:val="25"/>
      <w:shd w:val="clear" w:color="auto" w:fill="ffffff"/>
    </w:rPr>
  </w:style>
  <w:style w:type="character" w:styleId="785" w:customStyle="1">
    <w:name w:val="Quote Char"/>
    <w:uiPriority w:val="29"/>
    <w:rPr>
      <w:i/>
    </w:rPr>
  </w:style>
  <w:style w:type="character" w:styleId="786" w:customStyle="1">
    <w:name w:val="Intense Quote Char"/>
    <w:uiPriority w:val="30"/>
    <w:rPr>
      <w:i/>
    </w:rPr>
  </w:style>
  <w:style w:type="character" w:styleId="787" w:customStyle="1">
    <w:name w:val="Endnote Text Char"/>
    <w:uiPriority w:val="99"/>
    <w:rPr>
      <w:sz w:val="20"/>
    </w:rPr>
  </w:style>
  <w:style w:type="character" w:styleId="788" w:customStyle="1">
    <w:name w:val="Heading 1 Char"/>
    <w:link w:val="741"/>
    <w:uiPriority w:val="9"/>
    <w:rPr>
      <w:rFonts w:ascii="Arial" w:hAnsi="Arial" w:eastAsia="Arial" w:cs="Arial"/>
      <w:sz w:val="40"/>
      <w:szCs w:val="40"/>
    </w:rPr>
  </w:style>
  <w:style w:type="character" w:styleId="789" w:customStyle="1">
    <w:name w:val="Heading 2 Char"/>
    <w:link w:val="742"/>
    <w:uiPriority w:val="9"/>
    <w:rPr>
      <w:rFonts w:ascii="Arial" w:hAnsi="Arial" w:eastAsia="Arial" w:cs="Arial"/>
      <w:sz w:val="34"/>
    </w:rPr>
  </w:style>
  <w:style w:type="character" w:styleId="790" w:customStyle="1">
    <w:name w:val="Heading 3 Char"/>
    <w:link w:val="743"/>
    <w:uiPriority w:val="9"/>
    <w:rPr>
      <w:rFonts w:ascii="Arial" w:hAnsi="Arial" w:eastAsia="Arial" w:cs="Arial"/>
      <w:sz w:val="30"/>
      <w:szCs w:val="30"/>
    </w:rPr>
  </w:style>
  <w:style w:type="character" w:styleId="791" w:customStyle="1">
    <w:name w:val="Heading 4 Char"/>
    <w:link w:val="744"/>
    <w:uiPriority w:val="9"/>
    <w:rPr>
      <w:rFonts w:ascii="Arial" w:hAnsi="Arial" w:eastAsia="Arial" w:cs="Arial"/>
      <w:b/>
      <w:bCs/>
      <w:sz w:val="26"/>
      <w:szCs w:val="26"/>
    </w:rPr>
  </w:style>
  <w:style w:type="character" w:styleId="792" w:customStyle="1">
    <w:name w:val="Heading 5 Char"/>
    <w:link w:val="745"/>
    <w:uiPriority w:val="9"/>
    <w:rPr>
      <w:rFonts w:ascii="Arial" w:hAnsi="Arial" w:eastAsia="Arial" w:cs="Arial"/>
      <w:b/>
      <w:bCs/>
      <w:sz w:val="24"/>
      <w:szCs w:val="24"/>
    </w:rPr>
  </w:style>
  <w:style w:type="character" w:styleId="793" w:customStyle="1">
    <w:name w:val="Heading 6 Char"/>
    <w:link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94" w:customStyle="1">
    <w:name w:val="Heading 7 Char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5" w:customStyle="1">
    <w:name w:val="Heading 8 Char"/>
    <w:link w:val="748"/>
    <w:uiPriority w:val="9"/>
    <w:rPr>
      <w:rFonts w:ascii="Arial" w:hAnsi="Arial" w:eastAsia="Arial" w:cs="Arial"/>
      <w:i/>
      <w:iCs/>
      <w:sz w:val="22"/>
      <w:szCs w:val="22"/>
    </w:rPr>
  </w:style>
  <w:style w:type="character" w:styleId="796" w:customStyle="1">
    <w:name w:val="Heading 9 Char"/>
    <w:link w:val="749"/>
    <w:uiPriority w:val="9"/>
    <w:rPr>
      <w:rFonts w:ascii="Arial" w:hAnsi="Arial" w:eastAsia="Arial" w:cs="Arial"/>
      <w:i/>
      <w:iCs/>
      <w:sz w:val="21"/>
      <w:szCs w:val="21"/>
    </w:rPr>
  </w:style>
  <w:style w:type="character" w:styleId="797" w:customStyle="1">
    <w:name w:val="Title Char"/>
    <w:uiPriority w:val="10"/>
    <w:rPr>
      <w:sz w:val="48"/>
      <w:szCs w:val="48"/>
    </w:rPr>
  </w:style>
  <w:style w:type="character" w:styleId="798" w:customStyle="1">
    <w:name w:val="Subtitle Char"/>
    <w:uiPriority w:val="11"/>
    <w:rPr>
      <w:sz w:val="24"/>
      <w:szCs w:val="24"/>
    </w:rPr>
  </w:style>
  <w:style w:type="character" w:styleId="799" w:customStyle="1">
    <w:name w:val="Цитата 2 Знак"/>
    <w:link w:val="754"/>
    <w:uiPriority w:val="29"/>
    <w:rPr>
      <w:rFonts w:ascii="Times New Roman" w:hAnsi="Times New Roman" w:eastAsia="Times New Roman"/>
      <w:i/>
    </w:rPr>
  </w:style>
  <w:style w:type="character" w:styleId="800" w:customStyle="1">
    <w:name w:val="Выделенная цитата Знак"/>
    <w:link w:val="755"/>
    <w:uiPriority w:val="30"/>
    <w:rPr>
      <w:rFonts w:ascii="Times New Roman" w:hAnsi="Times New Roman" w:eastAsia="Times New Roman"/>
      <w:i/>
      <w:shd w:val="clear" w:color="auto" w:fill="f2f2f2"/>
    </w:rPr>
  </w:style>
  <w:style w:type="character" w:styleId="801" w:customStyle="1">
    <w:name w:val="Header Char"/>
    <w:link w:val="756"/>
    <w:uiPriority w:val="99"/>
  </w:style>
  <w:style w:type="character" w:styleId="802" w:customStyle="1">
    <w:name w:val="Footer Char"/>
    <w:uiPriority w:val="99"/>
  </w:style>
  <w:style w:type="character" w:styleId="803" w:customStyle="1">
    <w:name w:val="Caption Char"/>
    <w:link w:val="757"/>
    <w:uiPriority w:val="99"/>
  </w:style>
  <w:style w:type="table" w:styleId="804" w:customStyle="1">
    <w:name w:val="Table Grid Light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Таблица простая 11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Таблица простая 21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Таблица простая 3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08" w:customStyle="1">
    <w:name w:val="Таблица простая 4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09" w:customStyle="1">
    <w:name w:val="Таблица простая 5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0" w:customStyle="1">
    <w:name w:val="Таблица-сетка 1 светл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1" w:customStyle="1">
    <w:name w:val="Grid Table 1 Light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2" w:customStyle="1">
    <w:name w:val="Grid Table 1 Light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3" w:customStyle="1">
    <w:name w:val="Grid Table 1 Light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4" w:customStyle="1">
    <w:name w:val="Grid Table 1 Light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5" w:customStyle="1">
    <w:name w:val="Grid Table 1 Light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6" w:customStyle="1">
    <w:name w:val="Grid Table 1 Light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7" w:customStyle="1">
    <w:name w:val="Таблица-сетка 2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8" w:customStyle="1">
    <w:name w:val="Grid Table 2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19" w:customStyle="1">
    <w:name w:val="Grid Table 2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0" w:customStyle="1">
    <w:name w:val="Grid Table 2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1" w:customStyle="1">
    <w:name w:val="Grid Table 2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2" w:customStyle="1">
    <w:name w:val="Grid Table 2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3" w:customStyle="1">
    <w:name w:val="Grid Table 2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4" w:customStyle="1">
    <w:name w:val="Таблица-сетка 3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5" w:customStyle="1">
    <w:name w:val="Grid Table 3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6" w:customStyle="1">
    <w:name w:val="Grid Table 3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7" w:customStyle="1">
    <w:name w:val="Grid Table 3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8" w:customStyle="1">
    <w:name w:val="Grid Table 3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29" w:customStyle="1">
    <w:name w:val="Grid Table 3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0" w:customStyle="1">
    <w:name w:val="Grid Table 3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1" w:customStyle="1">
    <w:name w:val="Таблица-сетка 41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2" w:customStyle="1">
    <w:name w:val="Grid Table 4 - Accent 1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3" w:customStyle="1">
    <w:name w:val="Grid Table 4 - Accent 2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4" w:customStyle="1">
    <w:name w:val="Grid Table 4 - Accent 3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5" w:customStyle="1">
    <w:name w:val="Grid Table 4 - Accent 4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6" w:customStyle="1">
    <w:name w:val="Grid Table 4 - Accent 5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7" w:customStyle="1">
    <w:name w:val="Grid Table 4 - Accent 6"/>
    <w:basedOn w:val="720"/>
    <w:uiPriority w:val="5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8" w:customStyle="1">
    <w:name w:val="Таблица-сетка 5 темн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39" w:customStyle="1">
    <w:name w:val="Grid Table 5 Dark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0" w:customStyle="1">
    <w:name w:val="Grid Table 5 Dark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1" w:customStyle="1">
    <w:name w:val="Grid Table 5 Dark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2" w:customStyle="1">
    <w:name w:val="Grid Table 5 Dark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3" w:customStyle="1">
    <w:name w:val="Grid Table 5 Dark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4" w:customStyle="1">
    <w:name w:val="Grid Table 5 Dark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5" w:customStyle="1">
    <w:name w:val="Таблица-сетка 6 цветн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6" w:customStyle="1">
    <w:name w:val="Grid Table 6 Colorful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7" w:customStyle="1">
    <w:name w:val="Grid Table 6 Colorful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8" w:customStyle="1">
    <w:name w:val="Grid Table 6 Colorful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9" w:customStyle="1">
    <w:name w:val="Grid Table 6 Colorful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0" w:customStyle="1">
    <w:name w:val="Grid Table 6 Colorful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1" w:customStyle="1">
    <w:name w:val="Grid Table 6 Colorful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2" w:customStyle="1">
    <w:name w:val="Таблица-сетка 7 цветн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3" w:customStyle="1">
    <w:name w:val="Grid Table 7 Colorful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4" w:customStyle="1">
    <w:name w:val="Grid Table 7 Colorful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5" w:customStyle="1">
    <w:name w:val="Grid Table 7 Colorful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6" w:customStyle="1">
    <w:name w:val="Grid Table 7 Colorful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7" w:customStyle="1">
    <w:name w:val="Grid Table 7 Colorful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8" w:customStyle="1">
    <w:name w:val="Grid Table 7 Colorful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9" w:customStyle="1">
    <w:name w:val="Список-таблица 1 светл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0" w:customStyle="1">
    <w:name w:val="List Table 1 Light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1" w:customStyle="1">
    <w:name w:val="List Table 1 Light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2" w:customStyle="1">
    <w:name w:val="List Table 1 Light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3" w:customStyle="1">
    <w:name w:val="List Table 1 Light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4" w:customStyle="1">
    <w:name w:val="List Table 1 Light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5" w:customStyle="1">
    <w:name w:val="List Table 1 Light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6" w:customStyle="1">
    <w:name w:val="Список-таблица 2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7" w:customStyle="1">
    <w:name w:val="List Table 2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8" w:customStyle="1">
    <w:name w:val="List Table 2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69" w:customStyle="1">
    <w:name w:val="List Table 2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0" w:customStyle="1">
    <w:name w:val="List Table 2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1" w:customStyle="1">
    <w:name w:val="List Table 2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2" w:customStyle="1">
    <w:name w:val="List Table 2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3" w:customStyle="1">
    <w:name w:val="Список-таблица 3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4" w:customStyle="1">
    <w:name w:val="List Table 3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5" w:customStyle="1">
    <w:name w:val="List Table 3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6" w:customStyle="1">
    <w:name w:val="List Table 3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7" w:customStyle="1">
    <w:name w:val="List Table 3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8" w:customStyle="1">
    <w:name w:val="List Table 3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79" w:customStyle="1">
    <w:name w:val="List Table 3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0" w:customStyle="1">
    <w:name w:val="Список-таблица 4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1" w:customStyle="1">
    <w:name w:val="List Table 4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2" w:customStyle="1">
    <w:name w:val="List Table 4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3" w:customStyle="1">
    <w:name w:val="List Table 4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4" w:customStyle="1">
    <w:name w:val="List Table 4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5" w:customStyle="1">
    <w:name w:val="List Table 4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6" w:customStyle="1">
    <w:name w:val="List Table 4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7" w:customStyle="1">
    <w:name w:val="Список-таблица 5 темн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8" w:customStyle="1">
    <w:name w:val="List Table 5 Dark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89" w:customStyle="1">
    <w:name w:val="List Table 5 Dark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0" w:customStyle="1">
    <w:name w:val="List Table 5 Dark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1" w:customStyle="1">
    <w:name w:val="List Table 5 Dark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2" w:customStyle="1">
    <w:name w:val="List Table 5 Dark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3" w:customStyle="1">
    <w:name w:val="List Table 5 Dark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4" w:customStyle="1">
    <w:name w:val="Список-таблица 6 цветн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5" w:customStyle="1">
    <w:name w:val="List Table 6 Colorful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6" w:customStyle="1">
    <w:name w:val="List Table 6 Colorful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7" w:customStyle="1">
    <w:name w:val="List Table 6 Colorful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8" w:customStyle="1">
    <w:name w:val="List Table 6 Colorful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99" w:customStyle="1">
    <w:name w:val="List Table 6 Colorful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0" w:customStyle="1">
    <w:name w:val="List Table 6 Colorful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1" w:customStyle="1">
    <w:name w:val="Список-таблица 7 цветная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2" w:customStyle="1">
    <w:name w:val="List Table 7 Colorful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3" w:customStyle="1">
    <w:name w:val="List Table 7 Colorful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4" w:customStyle="1">
    <w:name w:val="List Table 7 Colorful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5" w:customStyle="1">
    <w:name w:val="List Table 7 Colorful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6" w:customStyle="1">
    <w:name w:val="List Table 7 Colorful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7" w:customStyle="1">
    <w:name w:val="List Table 7 Colorful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8" w:customStyle="1">
    <w:name w:val="Lined - Accent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09" w:customStyle="1">
    <w:name w:val="Lined - Accent 1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0" w:customStyle="1">
    <w:name w:val="Lined - Accent 2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1" w:customStyle="1">
    <w:name w:val="Lined - Accent 3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2" w:customStyle="1">
    <w:name w:val="Lined - Accent 4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3" w:customStyle="1">
    <w:name w:val="Lined - Accent 5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4" w:customStyle="1">
    <w:name w:val="Lined - Accent 6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5" w:customStyle="1">
    <w:name w:val="Bordered &amp; Lined - Accent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6" w:customStyle="1">
    <w:name w:val="Bordered &amp; Lined - Accent 1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7" w:customStyle="1">
    <w:name w:val="Bordered &amp; Lined - Accent 2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8" w:customStyle="1">
    <w:name w:val="Bordered &amp; Lined - Accent 3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19" w:customStyle="1">
    <w:name w:val="Bordered &amp; Lined - Accent 4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0" w:customStyle="1">
    <w:name w:val="Bordered &amp; Lined - Accent 5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1" w:customStyle="1">
    <w:name w:val="Bordered &amp; Lined - Accent 6"/>
    <w:basedOn w:val="720"/>
    <w:uiPriority w:val="99"/>
    <w:rPr>
      <w:color w:val="40404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2" w:customStyle="1">
    <w:name w:val="Bordered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3" w:customStyle="1">
    <w:name w:val="Bordered - Accent 1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4" w:customStyle="1">
    <w:name w:val="Bordered - Accent 2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5" w:customStyle="1">
    <w:name w:val="Bordered - Accent 3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6" w:customStyle="1">
    <w:name w:val="Bordered - Accent 4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7" w:customStyle="1">
    <w:name w:val="Bordered - Accent 5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8" w:customStyle="1">
    <w:name w:val="Bordered - Accent 6"/>
    <w:basedOn w:val="720"/>
    <w:uiPriority w:val="99"/>
    <w:rPr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character" w:styleId="929" w:customStyle="1">
    <w:name w:val="Footnote Text Char"/>
    <w:uiPriority w:val="99"/>
    <w:rPr>
      <w:sz w:val="18"/>
    </w:rPr>
  </w:style>
  <w:style w:type="character" w:styleId="930" w:customStyle="1">
    <w:name w:val="Текст концевой сноски Знак"/>
    <w:link w:val="763"/>
    <w:uiPriority w:val="99"/>
    <w:semiHidden/>
    <w:rPr>
      <w:rFonts w:ascii="Times New Roman" w:hAnsi="Times New Roman" w:eastAsia="Times New Roman"/>
    </w:rPr>
  </w:style>
  <w:style w:type="paragraph" w:styleId="931" w:customStyle="1">
    <w:name w:val="ConsPlusNormal"/>
    <w:pPr>
      <w:widowControl w:val="off"/>
    </w:pPr>
    <w:rPr>
      <w:rFonts w:eastAsia="Times New Roman" w:cs="Calibri"/>
      <w:sz w:val="22"/>
      <w:lang w:eastAsia="ru-RU"/>
    </w:rPr>
  </w:style>
  <w:style w:type="paragraph" w:styleId="932" w:customStyle="1">
    <w:name w:val="ConsPlusTitle"/>
    <w:pPr>
      <w:widowControl w:val="off"/>
    </w:pPr>
    <w:rPr>
      <w:rFonts w:eastAsia="Times New Roman" w:cs="Calibri"/>
      <w:b/>
      <w:sz w:val="22"/>
      <w:lang w:eastAsia="ru-RU"/>
    </w:rPr>
  </w:style>
  <w:style w:type="paragraph" w:styleId="933" w:customStyle="1">
    <w:name w:val="ConsPlusTitlePage"/>
    <w:pPr>
      <w:widowControl w:val="off"/>
    </w:pPr>
    <w:rPr>
      <w:rFonts w:ascii="Tahoma" w:hAnsi="Tahoma" w:eastAsia="Times New Roman" w:cs="Tahoma"/>
      <w:lang w:eastAsia="ru-RU"/>
    </w:rPr>
  </w:style>
  <w:style w:type="paragraph" w:styleId="934">
    <w:name w:val="Balloon Text"/>
    <w:basedOn w:val="709"/>
    <w:link w:val="935"/>
    <w:uiPriority w:val="99"/>
    <w:unhideWhenUsed/>
    <w:pPr>
      <w:spacing w:after="0" w:line="240" w:lineRule="auto"/>
      <w:widowControl w:val="off"/>
    </w:pPr>
    <w:rPr>
      <w:rFonts w:ascii="Tahoma" w:hAnsi="Tahoma" w:eastAsia="Times New Roman" w:cs="Tahoma"/>
      <w:sz w:val="16"/>
      <w:szCs w:val="16"/>
      <w:lang w:eastAsia="ru-RU"/>
    </w:rPr>
  </w:style>
  <w:style w:type="character" w:styleId="935" w:customStyle="1">
    <w:name w:val="Текст выноски Знак"/>
    <w:link w:val="934"/>
    <w:uiPriority w:val="99"/>
    <w:rPr>
      <w:rFonts w:ascii="Tahoma" w:hAnsi="Tahoma" w:eastAsia="Times New Roman" w:cs="Tahoma"/>
      <w:sz w:val="16"/>
      <w:szCs w:val="16"/>
    </w:rPr>
  </w:style>
  <w:style w:type="paragraph" w:styleId="936">
    <w:name w:val="Header"/>
    <w:basedOn w:val="709"/>
    <w:link w:val="937"/>
    <w:uiPriority w:val="99"/>
    <w:pPr>
      <w:ind w:firstLine="1"/>
      <w:jc w:val="center"/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b/>
      <w:sz w:val="26"/>
      <w:szCs w:val="26"/>
      <w:lang w:eastAsia="ru-RU"/>
    </w:rPr>
  </w:style>
  <w:style w:type="character" w:styleId="937" w:customStyle="1">
    <w:name w:val="Верхний колонтитул Знак"/>
    <w:link w:val="936"/>
    <w:uiPriority w:val="99"/>
    <w:rPr>
      <w:rFonts w:ascii="Times New Roman" w:hAnsi="Times New Roman" w:eastAsia="Times New Roman"/>
      <w:b/>
      <w:sz w:val="26"/>
      <w:szCs w:val="26"/>
    </w:rPr>
  </w:style>
  <w:style w:type="paragraph" w:styleId="938">
    <w:name w:val="Body Text Indent"/>
    <w:basedOn w:val="709"/>
    <w:link w:val="939"/>
    <w:pPr>
      <w:jc w:val="center"/>
      <w:spacing w:after="0" w:line="240" w:lineRule="auto"/>
    </w:pPr>
    <w:rPr>
      <w:rFonts w:ascii="Times New Roman" w:hAnsi="Times New Roman" w:eastAsia="Times New Roman"/>
      <w:sz w:val="28"/>
      <w:szCs w:val="20"/>
      <w:lang w:eastAsia="ru-RU"/>
    </w:rPr>
  </w:style>
  <w:style w:type="character" w:styleId="939" w:customStyle="1">
    <w:name w:val="Основной текст с отступом Знак"/>
    <w:link w:val="938"/>
    <w:rPr>
      <w:rFonts w:ascii="Times New Roman" w:hAnsi="Times New Roman" w:eastAsia="Times New Roman"/>
      <w:sz w:val="28"/>
    </w:rPr>
  </w:style>
  <w:style w:type="paragraph" w:styleId="940">
    <w:name w:val="Footer"/>
    <w:basedOn w:val="709"/>
    <w:link w:val="941"/>
    <w:uiPriority w:val="99"/>
    <w:unhideWhenUsed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941" w:customStyle="1">
    <w:name w:val="Нижний колонтитул Знак"/>
    <w:link w:val="940"/>
    <w:uiPriority w:val="99"/>
    <w:rPr>
      <w:rFonts w:ascii="Times New Roman" w:hAnsi="Times New Roman" w:eastAsia="Times New Roman"/>
    </w:rPr>
  </w:style>
  <w:style w:type="paragraph" w:styleId="942">
    <w:name w:val="Normal (Web)"/>
    <w:basedOn w:val="70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Текст сноски Знак"/>
    <w:link w:val="761"/>
    <w:rPr>
      <w:rFonts w:ascii="Times New Roman" w:hAnsi="Times New Roman" w:eastAsia="Times New Roman"/>
    </w:rPr>
  </w:style>
  <w:style w:type="numbering" w:styleId="944" w:customStyle="1">
    <w:name w:val="Нет списка1"/>
    <w:next w:val="721"/>
    <w:uiPriority w:val="99"/>
    <w:semiHidden/>
    <w:unhideWhenUsed/>
  </w:style>
  <w:style w:type="character" w:styleId="945" w:customStyle="1">
    <w:name w:val="Знак Знак21"/>
    <w:rPr>
      <w:color w:val="000000"/>
      <w:sz w:val="20"/>
    </w:rPr>
  </w:style>
  <w:style w:type="paragraph" w:styleId="946" w:customStyle="1">
    <w:name w:val="toc 10"/>
    <w:pPr>
      <w:ind w:left="1800"/>
    </w:pPr>
    <w:rPr>
      <w:rFonts w:ascii="Times New Roman" w:hAnsi="Times New Roman" w:eastAsia="Times New Roman"/>
      <w:color w:val="000000"/>
      <w:sz w:val="22"/>
      <w:lang w:eastAsia="ru-RU"/>
    </w:rPr>
  </w:style>
  <w:style w:type="character" w:styleId="947" w:customStyle="1">
    <w:name w:val="Оглавление 2 Знак"/>
    <w:link w:val="766"/>
    <w:uiPriority w:val="39"/>
    <w:rPr>
      <w:rFonts w:ascii="Times New Roman" w:hAnsi="Times New Roman" w:eastAsia="Times New Roman"/>
      <w:color w:val="000000"/>
    </w:rPr>
  </w:style>
  <w:style w:type="character" w:styleId="948" w:customStyle="1">
    <w:name w:val="Оглавление 4 Знак"/>
    <w:link w:val="768"/>
    <w:uiPriority w:val="39"/>
    <w:rPr>
      <w:rFonts w:ascii="Times New Roman" w:hAnsi="Times New Roman" w:eastAsia="Times New Roman"/>
      <w:color w:val="000000"/>
    </w:rPr>
  </w:style>
  <w:style w:type="character" w:styleId="949" w:customStyle="1">
    <w:name w:val="Оглавление 6 Знак"/>
    <w:link w:val="770"/>
    <w:uiPriority w:val="39"/>
    <w:rPr>
      <w:rFonts w:ascii="Times New Roman" w:hAnsi="Times New Roman" w:eastAsia="Times New Roman"/>
      <w:color w:val="000000"/>
    </w:rPr>
  </w:style>
  <w:style w:type="character" w:styleId="950" w:customStyle="1">
    <w:name w:val="Оглавление 7 Знак"/>
    <w:link w:val="771"/>
    <w:uiPriority w:val="39"/>
    <w:rPr>
      <w:rFonts w:ascii="Times New Roman" w:hAnsi="Times New Roman" w:eastAsia="Times New Roman"/>
      <w:color w:val="000000"/>
    </w:rPr>
  </w:style>
  <w:style w:type="paragraph" w:styleId="951" w:customStyle="1">
    <w:name w:val="Основной шрифт абзаца1"/>
    <w:rPr>
      <w:rFonts w:ascii="Times New Roman" w:hAnsi="Times New Roman" w:eastAsia="Times New Roman"/>
      <w:color w:val="000000"/>
      <w:sz w:val="22"/>
      <w:lang w:eastAsia="ru-RU"/>
    </w:rPr>
  </w:style>
  <w:style w:type="paragraph" w:styleId="952" w:customStyle="1">
    <w:name w:val="ConsPlusNonformat"/>
    <w:pPr>
      <w:widowControl w:val="off"/>
    </w:pPr>
    <w:rPr>
      <w:rFonts w:ascii="Courier New" w:hAnsi="Courier New" w:eastAsia="Times New Roman"/>
      <w:color w:val="000000"/>
      <w:sz w:val="22"/>
      <w:lang w:eastAsia="ru-RU"/>
    </w:rPr>
  </w:style>
  <w:style w:type="paragraph" w:styleId="953" w:customStyle="1">
    <w:name w:val="Обычный1"/>
    <w:rPr>
      <w:rFonts w:ascii="Times New Roman" w:hAnsi="Times New Roman" w:eastAsia="Times New Roman"/>
      <w:color w:val="000000"/>
      <w:sz w:val="22"/>
      <w:lang w:eastAsia="ru-RU"/>
    </w:rPr>
  </w:style>
  <w:style w:type="paragraph" w:styleId="954" w:customStyle="1">
    <w:name w:val="Char Char"/>
    <w:basedOn w:val="709"/>
    <w:pPr>
      <w:spacing w:after="160" w:line="240" w:lineRule="exact"/>
    </w:pPr>
    <w:rPr>
      <w:rFonts w:ascii="Verdana" w:hAnsi="Verdana" w:eastAsia="Times New Roman"/>
      <w:color w:val="000000"/>
      <w:sz w:val="20"/>
      <w:szCs w:val="20"/>
      <w:lang w:eastAsia="ru-RU"/>
    </w:rPr>
  </w:style>
  <w:style w:type="character" w:styleId="955" w:customStyle="1">
    <w:name w:val="Оглавление 3 Знак"/>
    <w:link w:val="767"/>
    <w:uiPriority w:val="39"/>
    <w:rPr>
      <w:rFonts w:ascii="Times New Roman" w:hAnsi="Times New Roman" w:eastAsia="Times New Roman"/>
      <w:color w:val="000000"/>
    </w:rPr>
  </w:style>
  <w:style w:type="character" w:styleId="956">
    <w:name w:val="FollowedHyperlink"/>
    <w:uiPriority w:val="99"/>
    <w:rPr>
      <w:color w:val="800080"/>
      <w:u w:val="single"/>
    </w:rPr>
  </w:style>
  <w:style w:type="paragraph" w:styleId="957">
    <w:name w:val="Caption"/>
    <w:basedOn w:val="709"/>
    <w:next w:val="709"/>
    <w:link w:val="958"/>
    <w:qFormat/>
    <w:pPr>
      <w:jc w:val="center"/>
      <w:spacing w:before="120" w:after="0" w:line="240" w:lineRule="auto"/>
    </w:pPr>
    <w:rPr>
      <w:rFonts w:ascii="Times New Roman" w:hAnsi="Times New Roman" w:eastAsia="Times New Roman"/>
      <w:color w:val="000000"/>
      <w:sz w:val="36"/>
      <w:szCs w:val="20"/>
      <w:lang w:eastAsia="ru-RU"/>
    </w:rPr>
  </w:style>
  <w:style w:type="character" w:styleId="958" w:customStyle="1">
    <w:name w:val="Название объекта Знак"/>
    <w:link w:val="957"/>
    <w:rPr>
      <w:rFonts w:ascii="Times New Roman" w:hAnsi="Times New Roman" w:eastAsia="Times New Roman"/>
      <w:color w:val="000000"/>
      <w:sz w:val="36"/>
    </w:rPr>
  </w:style>
  <w:style w:type="paragraph" w:styleId="959" w:customStyle="1">
    <w:name w:val="Footnote"/>
    <w:rPr>
      <w:rFonts w:ascii="XO Thames" w:hAnsi="XO Thames" w:eastAsia="Times New Roman"/>
      <w:color w:val="757575"/>
      <w:sz w:val="22"/>
      <w:lang w:eastAsia="ru-RU"/>
    </w:rPr>
  </w:style>
  <w:style w:type="character" w:styleId="960" w:customStyle="1">
    <w:name w:val="Оглавление 1 Знак"/>
    <w:link w:val="765"/>
    <w:uiPriority w:val="39"/>
    <w:rPr>
      <w:rFonts w:ascii="XO Thames" w:hAnsi="XO Thames" w:eastAsia="Times New Roman"/>
      <w:b/>
      <w:color w:val="000000"/>
    </w:rPr>
  </w:style>
  <w:style w:type="paragraph" w:styleId="961" w:customStyle="1">
    <w:name w:val="Header and Footer"/>
    <w:pPr>
      <w:spacing w:line="360" w:lineRule="auto"/>
    </w:pPr>
    <w:rPr>
      <w:rFonts w:ascii="XO Thames" w:hAnsi="XO Thames" w:eastAsia="Times New Roman"/>
      <w:color w:val="000000"/>
      <w:sz w:val="22"/>
      <w:lang w:eastAsia="ru-RU"/>
    </w:rPr>
  </w:style>
  <w:style w:type="character" w:styleId="962" w:customStyle="1">
    <w:name w:val="Оглавление 9 Знак"/>
    <w:link w:val="773"/>
    <w:uiPriority w:val="39"/>
    <w:rPr>
      <w:rFonts w:ascii="Times New Roman" w:hAnsi="Times New Roman" w:eastAsia="Times New Roman"/>
      <w:color w:val="000000"/>
    </w:rPr>
  </w:style>
  <w:style w:type="character" w:styleId="963" w:customStyle="1">
    <w:name w:val="Оглавление 8 Знак"/>
    <w:link w:val="772"/>
    <w:uiPriority w:val="39"/>
    <w:rPr>
      <w:rFonts w:ascii="Times New Roman" w:hAnsi="Times New Roman" w:eastAsia="Times New Roman"/>
      <w:color w:val="000000"/>
    </w:rPr>
  </w:style>
  <w:style w:type="character" w:styleId="964" w:customStyle="1">
    <w:name w:val="Оглавление 5 Знак"/>
    <w:link w:val="769"/>
    <w:uiPriority w:val="39"/>
    <w:rPr>
      <w:rFonts w:ascii="Times New Roman" w:hAnsi="Times New Roman" w:eastAsia="Times New Roman"/>
      <w:color w:val="000000"/>
    </w:rPr>
  </w:style>
  <w:style w:type="paragraph" w:styleId="965" w:customStyle="1">
    <w:name w:val="Гиперссылка1"/>
    <w:rPr>
      <w:rFonts w:ascii="Times New Roman" w:hAnsi="Times New Roman" w:eastAsia="Times New Roman"/>
      <w:color w:val="0000ff"/>
      <w:sz w:val="22"/>
      <w:u w:val="single"/>
      <w:lang w:eastAsia="ru-RU"/>
    </w:rPr>
  </w:style>
  <w:style w:type="paragraph" w:styleId="966" w:customStyle="1">
    <w:name w:val="Номер страницы1"/>
    <w:basedOn w:val="954"/>
  </w:style>
  <w:style w:type="character" w:styleId="967" w:customStyle="1">
    <w:name w:val="Подзаголовок Знак"/>
    <w:link w:val="753"/>
    <w:uiPriority w:val="11"/>
    <w:rPr>
      <w:rFonts w:ascii="XO Thames" w:hAnsi="XO Thames" w:eastAsia="Times New Roman"/>
      <w:i/>
      <w:color w:val="616161"/>
      <w:sz w:val="24"/>
    </w:rPr>
  </w:style>
  <w:style w:type="character" w:styleId="968" w:customStyle="1">
    <w:name w:val="Название Знак"/>
    <w:link w:val="752"/>
    <w:rPr>
      <w:rFonts w:ascii="XO Thames" w:hAnsi="XO Thames" w:eastAsia="Times New Roman"/>
      <w:b/>
      <w:color w:val="000000"/>
      <w:sz w:val="52"/>
    </w:rPr>
  </w:style>
  <w:style w:type="table" w:styleId="969" w:customStyle="1">
    <w:name w:val="Сетка таблицы1"/>
    <w:basedOn w:val="720"/>
    <w:next w:val="759"/>
    <w:rPr>
      <w:rFonts w:ascii="Times New Roman" w:hAnsi="Times New Roman" w:eastAsia="Times New Roma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0" w:customStyle="1">
    <w:name w:val="Нет списка2"/>
    <w:next w:val="721"/>
    <w:uiPriority w:val="99"/>
    <w:semiHidden/>
    <w:unhideWhenUsed/>
  </w:style>
  <w:style w:type="paragraph" w:styleId="971">
    <w:name w:val="Body Text"/>
    <w:basedOn w:val="709"/>
    <w:next w:val="709"/>
    <w:link w:val="972"/>
    <w:pPr>
      <w:jc w:val="both"/>
      <w:spacing w:after="0" w:line="240" w:lineRule="auto"/>
    </w:pPr>
    <w:rPr>
      <w:rFonts w:ascii="Times New Roman" w:hAnsi="Times New Roman" w:eastAsia="Times New Roman"/>
      <w:szCs w:val="20"/>
      <w:lang w:eastAsia="ru-RU"/>
    </w:rPr>
  </w:style>
  <w:style w:type="character" w:styleId="972" w:customStyle="1">
    <w:name w:val="Основной текст Знак"/>
    <w:link w:val="971"/>
    <w:rPr>
      <w:rFonts w:ascii="Times New Roman" w:hAnsi="Times New Roman" w:eastAsia="Times New Roman"/>
      <w:sz w:val="22"/>
    </w:rPr>
  </w:style>
  <w:style w:type="character" w:styleId="973">
    <w:name w:val="page number"/>
  </w:style>
  <w:style w:type="paragraph" w:styleId="974">
    <w:name w:val="Body Text 2"/>
    <w:basedOn w:val="709"/>
    <w:link w:val="975"/>
    <w:pPr>
      <w:ind w:right="5102"/>
      <w:jc w:val="center"/>
      <w:spacing w:before="120"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5" w:customStyle="1">
    <w:name w:val="Основной текст 2 Знак"/>
    <w:link w:val="974"/>
    <w:rPr>
      <w:rFonts w:ascii="Times New Roman" w:hAnsi="Times New Roman" w:eastAsia="Times New Roman"/>
      <w:sz w:val="26"/>
    </w:rPr>
  </w:style>
  <w:style w:type="paragraph" w:styleId="976" w:customStyle="1">
    <w:name w:val="Обращение"/>
    <w:basedOn w:val="709"/>
    <w:next w:val="709"/>
    <w:pPr>
      <w:jc w:val="center"/>
      <w:spacing w:before="240" w:after="120" w:line="240" w:lineRule="auto"/>
    </w:pPr>
    <w:rPr>
      <w:rFonts w:ascii="Times New Roman" w:hAnsi="Times New Roman" w:eastAsia="Times New Roman"/>
      <w:b/>
      <w:sz w:val="26"/>
      <w:szCs w:val="20"/>
      <w:lang w:eastAsia="ru-RU"/>
    </w:rPr>
  </w:style>
  <w:style w:type="paragraph" w:styleId="977" w:customStyle="1">
    <w:name w:val="Адресные реквизиты"/>
    <w:basedOn w:val="971"/>
    <w:next w:val="971"/>
    <w:pPr>
      <w:jc w:val="left"/>
    </w:pPr>
    <w:rPr>
      <w:sz w:val="16"/>
    </w:rPr>
  </w:style>
  <w:style w:type="paragraph" w:styleId="978" w:customStyle="1">
    <w:name w:val="Адресат"/>
    <w:basedOn w:val="709"/>
    <w:pPr>
      <w:spacing w:before="120" w:after="0" w:line="240" w:lineRule="auto"/>
    </w:pPr>
    <w:rPr>
      <w:rFonts w:ascii="Times New Roman" w:hAnsi="Times New Roman" w:eastAsia="Times New Roman"/>
      <w:b/>
      <w:sz w:val="26"/>
      <w:szCs w:val="20"/>
      <w:lang w:eastAsia="ru-RU"/>
    </w:rPr>
  </w:style>
  <w:style w:type="paragraph" w:styleId="979">
    <w:name w:val="Body Text 3"/>
    <w:basedOn w:val="709"/>
    <w:link w:val="980"/>
    <w:pPr>
      <w:spacing w:before="120" w:after="0" w:line="240" w:lineRule="auto"/>
      <w:tabs>
        <w:tab w:val="left" w:pos="7371" w:leader="none"/>
      </w:tabs>
    </w:pPr>
    <w:rPr>
      <w:rFonts w:ascii="Times New Roman" w:hAnsi="Times New Roman" w:eastAsia="Times New Roman"/>
      <w:sz w:val="28"/>
      <w:szCs w:val="20"/>
      <w:lang w:eastAsia="ru-RU"/>
    </w:rPr>
  </w:style>
  <w:style w:type="character" w:styleId="980" w:customStyle="1">
    <w:name w:val="Основной текст 3 Знак"/>
    <w:link w:val="979"/>
    <w:rPr>
      <w:rFonts w:ascii="Times New Roman" w:hAnsi="Times New Roman" w:eastAsia="Times New Roman"/>
      <w:sz w:val="28"/>
    </w:rPr>
  </w:style>
  <w:style w:type="paragraph" w:styleId="981">
    <w:name w:val="Body Text Indent 2"/>
    <w:basedOn w:val="709"/>
    <w:link w:val="982"/>
    <w:pPr>
      <w:ind w:firstLine="709"/>
      <w:jc w:val="both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82" w:customStyle="1">
    <w:name w:val="Основной текст с отступом 2 Знак"/>
    <w:link w:val="981"/>
    <w:rPr>
      <w:rFonts w:ascii="Times New Roman" w:hAnsi="Times New Roman" w:eastAsia="Times New Roman"/>
      <w:sz w:val="24"/>
      <w:szCs w:val="24"/>
    </w:rPr>
  </w:style>
  <w:style w:type="paragraph" w:styleId="983" w:customStyle="1">
    <w:name w:val="Обычный (Web)"/>
    <w:basedOn w:val="709"/>
    <w:pPr>
      <w:ind w:firstLine="400"/>
      <w:spacing w:before="100" w:beforeAutospacing="1" w:after="100" w:afterAutospacing="1" w:line="240" w:lineRule="auto"/>
    </w:pPr>
    <w:rPr>
      <w:rFonts w:ascii="Tahoma" w:hAnsi="Tahoma" w:eastAsia="Times New Roman" w:cs="Tahoma"/>
      <w:color w:val="333333"/>
      <w:sz w:val="12"/>
      <w:szCs w:val="12"/>
      <w:lang w:eastAsia="ru-RU"/>
    </w:rPr>
  </w:style>
  <w:style w:type="paragraph" w:styleId="984">
    <w:name w:val="Body Text Indent 3"/>
    <w:basedOn w:val="709"/>
    <w:link w:val="985"/>
    <w:pPr>
      <w:ind w:left="360"/>
      <w:jc w:val="both"/>
      <w:spacing w:before="100" w:beforeAutospacing="1" w:after="100" w:afterAutospacing="1" w:line="240" w:lineRule="auto"/>
    </w:pPr>
    <w:rPr>
      <w:rFonts w:ascii="Times New Roman" w:hAnsi="Times New Roman" w:eastAsia="Times New Roman"/>
      <w:color w:val="333333"/>
      <w:sz w:val="25"/>
      <w:szCs w:val="12"/>
      <w:lang w:eastAsia="ru-RU"/>
    </w:rPr>
  </w:style>
  <w:style w:type="character" w:styleId="985" w:customStyle="1">
    <w:name w:val="Основной текст с отступом 3 Знак"/>
    <w:link w:val="984"/>
    <w:rPr>
      <w:rFonts w:ascii="Times New Roman" w:hAnsi="Times New Roman" w:eastAsia="Times New Roman"/>
      <w:color w:val="333333"/>
      <w:sz w:val="25"/>
      <w:szCs w:val="12"/>
    </w:rPr>
  </w:style>
  <w:style w:type="paragraph" w:styleId="986" w:customStyle="1">
    <w:name w:val="Должность"/>
    <w:basedOn w:val="709"/>
    <w:next w:val="709"/>
    <w:pPr>
      <w:spacing w:after="0" w:line="240" w:lineRule="auto"/>
    </w:pPr>
    <w:rPr>
      <w:rFonts w:ascii="Times New Roman" w:hAnsi="Times New Roman" w:eastAsia="Times New Roman"/>
      <w:i/>
      <w:color w:val="000000"/>
      <w:sz w:val="24"/>
      <w:szCs w:val="20"/>
      <w:lang w:eastAsia="ru-RU"/>
    </w:rPr>
  </w:style>
  <w:style w:type="character" w:styleId="987">
    <w:name w:val="Strong"/>
    <w:qFormat/>
    <w:rPr>
      <w:b/>
      <w:bCs/>
    </w:rPr>
  </w:style>
  <w:style w:type="paragraph" w:styleId="988" w:customStyle="1">
    <w:name w:val="H4"/>
    <w:basedOn w:val="709"/>
    <w:next w:val="709"/>
    <w:pPr>
      <w:keepNext/>
      <w:spacing w:before="100" w:after="100" w:line="240" w:lineRule="auto"/>
      <w:outlineLvl w:val="4"/>
    </w:pPr>
    <w:rPr>
      <w:rFonts w:ascii="Times New Roman" w:hAnsi="Times New Roman" w:eastAsia="Times New Roman"/>
      <w:b/>
      <w:sz w:val="24"/>
      <w:szCs w:val="20"/>
      <w:lang w:eastAsia="ru-RU"/>
    </w:rPr>
  </w:style>
  <w:style w:type="paragraph" w:styleId="989" w:customStyle="1">
    <w:name w:val="Definition List"/>
    <w:basedOn w:val="709"/>
    <w:next w:val="709"/>
    <w:pPr>
      <w:ind w:left="360"/>
      <w:spacing w:after="0" w:line="240" w:lineRule="auto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990" w:customStyle="1">
    <w:name w:val="Заголовок текста док"/>
    <w:basedOn w:val="709"/>
    <w:pPr>
      <w:ind w:left="-107"/>
      <w:spacing w:after="0" w:line="240" w:lineRule="auto"/>
    </w:pPr>
    <w:rPr>
      <w:rFonts w:ascii="Times New Roman" w:hAnsi="Times New Roman" w:eastAsia="Times New Roman"/>
      <w:szCs w:val="20"/>
      <w:lang w:eastAsia="ru-RU"/>
    </w:rPr>
  </w:style>
  <w:style w:type="paragraph" w:styleId="991" w:customStyle="1">
    <w:name w:val="Дата документа"/>
    <w:basedOn w:val="709"/>
    <w:pPr>
      <w:spacing w:after="0" w:line="360" w:lineRule="auto"/>
    </w:pPr>
    <w:rPr>
      <w:rFonts w:ascii="Times New Roman" w:hAnsi="Times New Roman" w:eastAsia="Times New Roman"/>
      <w:sz w:val="24"/>
      <w:szCs w:val="20"/>
      <w:u w:val="single"/>
      <w:lang w:eastAsia="ru-RU"/>
    </w:rPr>
  </w:style>
  <w:style w:type="paragraph" w:styleId="992" w:customStyle="1">
    <w:name w:val="Исполнитель"/>
    <w:basedOn w:val="709"/>
    <w:pPr>
      <w:ind w:right="142" w:firstLine="130"/>
      <w:spacing w:after="0" w:line="240" w:lineRule="auto"/>
    </w:pPr>
    <w:rPr>
      <w:rFonts w:ascii="Times New Roman" w:hAnsi="Times New Roman" w:eastAsia="Times New Roman"/>
      <w:i/>
      <w:sz w:val="14"/>
      <w:szCs w:val="14"/>
      <w:lang w:eastAsia="ru-RU"/>
    </w:rPr>
  </w:style>
  <w:style w:type="paragraph" w:styleId="993" w:customStyle="1">
    <w:name w:val="Подпись док"/>
    <w:basedOn w:val="710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b w:val="0"/>
      <w:sz w:val="28"/>
    </w:rPr>
  </w:style>
  <w:style w:type="paragraph" w:styleId="994" w:customStyle="1">
    <w:name w:val="Текст док"/>
    <w:basedOn w:val="709"/>
    <w:pPr>
      <w:numPr>
        <w:ilvl w:val="0"/>
        <w:numId w:val="2"/>
      </w:numPr>
      <w:jc w:val="both"/>
      <w:spacing w:after="0" w:line="240" w:lineRule="auto"/>
      <w:tabs>
        <w:tab w:val="left" w:pos="993" w:leader="none"/>
        <w:tab w:val="left" w:pos="1134" w:leader="none"/>
        <w:tab w:val="left" w:pos="7088" w:leader="none"/>
      </w:tabs>
    </w:pPr>
    <w:rPr>
      <w:rFonts w:ascii="Times New Roman" w:hAnsi="Times New Roman" w:eastAsia="Times New Roman"/>
      <w:sz w:val="24"/>
      <w:szCs w:val="26"/>
      <w:lang w:eastAsia="ru-RU"/>
    </w:rPr>
  </w:style>
  <w:style w:type="paragraph" w:styleId="995">
    <w:name w:val="Block Text"/>
    <w:basedOn w:val="709"/>
    <w:pPr>
      <w:ind w:left="1418" w:right="-284"/>
      <w:jc w:val="center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table" w:styleId="996" w:customStyle="1">
    <w:name w:val="Сетка таблицы2"/>
    <w:basedOn w:val="720"/>
    <w:next w:val="759"/>
    <w:uiPriority w:val="59"/>
    <w:pPr>
      <w:ind w:firstLine="709"/>
    </w:pPr>
    <w:rPr>
      <w:rFonts w:ascii="Times New Roman" w:hAnsi="Times New Roman" w:eastAsia="Times New Roma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997" w:customStyle="1">
    <w:name w:val="Àäðåñíûå ðåêâèçèòû"/>
    <w:basedOn w:val="971"/>
    <w:next w:val="971"/>
    <w:pPr>
      <w:jc w:val="left"/>
    </w:pPr>
    <w:rPr>
      <w:sz w:val="16"/>
    </w:rPr>
  </w:style>
  <w:style w:type="paragraph" w:styleId="998" w:customStyle="1">
    <w:name w:val="Адресат док"/>
    <w:basedOn w:val="936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b w:val="0"/>
      <w:sz w:val="28"/>
      <w:szCs w:val="20"/>
    </w:rPr>
  </w:style>
  <w:style w:type="paragraph" w:styleId="999" w:customStyle="1">
    <w:name w:val="Текст документа Перед:  3 пт"/>
    <w:basedOn w:val="709"/>
    <w:pPr>
      <w:ind w:firstLine="709"/>
      <w:jc w:val="both"/>
      <w:spacing w:before="60" w:after="0" w:line="240" w:lineRule="auto"/>
    </w:pPr>
    <w:rPr>
      <w:rFonts w:ascii="Times New Roman" w:hAnsi="Times New Roman" w:eastAsia="Times New Roman"/>
      <w:sz w:val="26"/>
      <w:szCs w:val="26"/>
      <w:lang w:eastAsia="ru-RU"/>
    </w:rPr>
  </w:style>
  <w:style w:type="paragraph" w:styleId="1000" w:customStyle="1">
    <w:name w:val="Телефон"/>
    <w:basedOn w:val="709"/>
    <w:pPr>
      <w:jc w:val="center"/>
      <w:spacing w:after="0" w:line="240" w:lineRule="auto"/>
    </w:pPr>
    <w:rPr>
      <w:rFonts w:ascii="Times New Roman" w:hAnsi="Times New Roman" w:eastAsia="Times New Roman"/>
      <w:b/>
      <w:sz w:val="24"/>
      <w:szCs w:val="20"/>
      <w:lang w:eastAsia="ru-RU"/>
    </w:rPr>
  </w:style>
  <w:style w:type="paragraph" w:styleId="1001" w:customStyle="1">
    <w:name w:val="Шапка2"/>
    <w:basedOn w:val="709"/>
    <w:pPr>
      <w:jc w:val="center"/>
      <w:spacing w:after="240" w:line="240" w:lineRule="auto"/>
      <w:pBdr>
        <w:bottom w:val="single" w:color="000000" w:sz="8" w:space="1"/>
      </w:pBdr>
    </w:pPr>
    <w:rPr>
      <w:rFonts w:ascii="Times New Roman" w:hAnsi="Times New Roman" w:eastAsia="Times New Roman"/>
      <w:b/>
      <w:sz w:val="20"/>
      <w:szCs w:val="20"/>
      <w:lang w:eastAsia="ru-RU"/>
    </w:rPr>
  </w:style>
  <w:style w:type="paragraph" w:styleId="1002" w:customStyle="1">
    <w:name w:val="ConsNonformat"/>
    <w:rPr>
      <w:rFonts w:ascii="Courier New" w:hAnsi="Courier New" w:eastAsia="Times New Roman"/>
      <w:lang w:eastAsia="ru-RU"/>
    </w:rPr>
  </w:style>
  <w:style w:type="paragraph" w:styleId="1003" w:customStyle="1">
    <w:name w:val="ConsNormal"/>
    <w:pPr>
      <w:ind w:firstLine="720"/>
    </w:pPr>
    <w:rPr>
      <w:rFonts w:ascii="Arial" w:hAnsi="Arial" w:eastAsia="Times New Roman"/>
      <w:lang w:eastAsia="ru-RU"/>
    </w:rPr>
  </w:style>
  <w:style w:type="paragraph" w:styleId="1004" w:customStyle="1">
    <w:name w:val="ConsTitle"/>
    <w:rPr>
      <w:rFonts w:ascii="Arial" w:hAnsi="Arial" w:eastAsia="Times New Roman"/>
      <w:b/>
      <w:sz w:val="16"/>
      <w:lang w:eastAsia="ru-RU"/>
    </w:rPr>
  </w:style>
  <w:style w:type="paragraph" w:styleId="1005" w:customStyle="1">
    <w:name w:val="Знак1 Знак Знак Знак"/>
    <w:basedOn w:val="709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character" w:styleId="1006">
    <w:name w:val="annotation reference"/>
    <w:rPr>
      <w:sz w:val="16"/>
      <w:szCs w:val="16"/>
    </w:rPr>
  </w:style>
  <w:style w:type="paragraph" w:styleId="1007">
    <w:name w:val="annotation text"/>
    <w:basedOn w:val="709"/>
    <w:link w:val="1008"/>
    <w:pPr>
      <w:ind w:firstLine="709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character" w:styleId="1008" w:customStyle="1">
    <w:name w:val="Текст примечания Знак"/>
    <w:link w:val="1007"/>
    <w:rPr>
      <w:rFonts w:ascii="Times New Roman" w:hAnsi="Times New Roman" w:eastAsia="Times New Roman"/>
    </w:rPr>
  </w:style>
  <w:style w:type="paragraph" w:styleId="1009">
    <w:name w:val="annotation subject"/>
    <w:basedOn w:val="1007"/>
    <w:next w:val="1007"/>
    <w:link w:val="1010"/>
    <w:uiPriority w:val="99"/>
    <w:rPr>
      <w:b/>
      <w:bCs/>
    </w:rPr>
  </w:style>
  <w:style w:type="character" w:styleId="1010" w:customStyle="1">
    <w:name w:val="Тема примечания Знак"/>
    <w:link w:val="1009"/>
    <w:uiPriority w:val="99"/>
    <w:rPr>
      <w:rFonts w:ascii="Times New Roman" w:hAnsi="Times New Roman" w:eastAsia="Times New Roman"/>
      <w:b/>
      <w:bCs/>
    </w:rPr>
  </w:style>
  <w:style w:type="paragraph" w:styleId="1011" w:customStyle="1">
    <w:name w:val="Default"/>
    <w:rPr>
      <w:rFonts w:ascii="Times New Roman" w:hAnsi="Times New Roman"/>
      <w:color w:val="000000"/>
      <w:sz w:val="24"/>
      <w:szCs w:val="24"/>
      <w:lang w:eastAsia="en-US"/>
    </w:rPr>
  </w:style>
  <w:style w:type="paragraph" w:styleId="1012" w:customStyle="1">
    <w:name w:val="xl63"/>
    <w:basedOn w:val="7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3" w:customStyle="1">
    <w:name w:val="xl64"/>
    <w:basedOn w:val="7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4" w:customStyle="1">
    <w:name w:val="xl65"/>
    <w:basedOn w:val="7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5" w:customStyle="1">
    <w:name w:val="xl66"/>
    <w:basedOn w:val="7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6" w:customStyle="1">
    <w:name w:val="xl67"/>
    <w:basedOn w:val="70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68"/>
    <w:basedOn w:val="7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8" w:customStyle="1">
    <w:name w:val="xl69"/>
    <w:basedOn w:val="70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9" w:customStyle="1">
    <w:name w:val="xl70"/>
    <w:basedOn w:val="70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0" w:customStyle="1">
    <w:name w:val="xl71"/>
    <w:basedOn w:val="7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1" w:customStyle="1">
    <w:name w:val="xl72"/>
    <w:basedOn w:val="7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73"/>
    <w:basedOn w:val="70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74"/>
    <w:basedOn w:val="709"/>
    <w:pPr>
      <w:spacing w:before="100" w:beforeAutospacing="1" w:after="100" w:afterAutospacing="1" w:line="240" w:lineRule="auto"/>
      <w:pBdr>
        <w:top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75"/>
    <w:basedOn w:val="7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5" w:customStyle="1">
    <w:name w:val="xl76"/>
    <w:basedOn w:val="7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6" w:customStyle="1">
    <w:name w:val="xl77"/>
    <w:basedOn w:val="70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7" w:customStyle="1">
    <w:name w:val="xl78"/>
    <w:basedOn w:val="7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8" w:customStyle="1">
    <w:name w:val="xl79"/>
    <w:basedOn w:val="7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80"/>
    <w:basedOn w:val="70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0" w:customStyle="1">
    <w:name w:val="xl81"/>
    <w:basedOn w:val="70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1" w:customStyle="1">
    <w:name w:val="Знак"/>
    <w:basedOn w:val="709"/>
    <w:pPr>
      <w:spacing w:after="160" w:line="240" w:lineRule="exact"/>
    </w:pPr>
    <w:rPr>
      <w:rFonts w:ascii="Verdana" w:hAnsi="Verdana" w:eastAsia="Times New Roman"/>
      <w:sz w:val="20"/>
      <w:szCs w:val="20"/>
      <w:lang w:val="en-US"/>
    </w:rPr>
  </w:style>
  <w:style w:type="paragraph" w:styleId="1032" w:customStyle="1">
    <w:name w:val="Style2"/>
    <w:basedOn w:val="709"/>
    <w:pPr>
      <w:jc w:val="center"/>
      <w:spacing w:after="0" w:line="322" w:lineRule="exact"/>
      <w:widowControl w:val="off"/>
    </w:pPr>
    <w:rPr>
      <w:rFonts w:ascii="Times New Roman" w:hAnsi="Times New Roman"/>
      <w:sz w:val="24"/>
      <w:szCs w:val="24"/>
      <w:lang w:eastAsia="ru-RU"/>
    </w:rPr>
  </w:style>
  <w:style w:type="character" w:styleId="1033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1034" w:customStyle="1">
    <w:name w:val="Style3"/>
    <w:basedOn w:val="709"/>
    <w:pPr>
      <w:jc w:val="both"/>
      <w:spacing w:after="0" w:line="240" w:lineRule="auto"/>
      <w:widowControl w:val="off"/>
    </w:pPr>
    <w:rPr>
      <w:rFonts w:ascii="Times New Roman" w:hAnsi="Times New Roman"/>
      <w:sz w:val="24"/>
      <w:szCs w:val="24"/>
      <w:lang w:eastAsia="ru-RU"/>
    </w:rPr>
  </w:style>
  <w:style w:type="table" w:styleId="1035" w:customStyle="1">
    <w:name w:val="Сетка таблицы3"/>
    <w:basedOn w:val="720"/>
    <w:next w:val="759"/>
    <w:uiPriority w:val="59"/>
    <w:pPr>
      <w:ind w:firstLine="709"/>
    </w:pPr>
    <w:rPr>
      <w:rFonts w:ascii="Times New Roman" w:hAnsi="Times New Roman" w:eastAsia="Times New Roma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036" w:customStyle="1">
    <w:name w:val="Сетка таблицы4"/>
    <w:basedOn w:val="720"/>
    <w:next w:val="759"/>
    <w:uiPriority w:val="59"/>
    <w:pPr>
      <w:ind w:firstLine="709"/>
    </w:pPr>
    <w:rPr>
      <w:rFonts w:ascii="Times New Roman" w:hAnsi="Times New Roman" w:eastAsia="Times New Roma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1D3649-AAD4-455C-90BC-09233D1D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Р7-Офис/2025.1.1.763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Козлова Ольга Александровна</dc:creator>
  <cp:lastModifiedBy>icenhancer</cp:lastModifiedBy>
  <cp:revision>26</cp:revision>
  <dcterms:created xsi:type="dcterms:W3CDTF">2025-03-20T10:07:00Z</dcterms:created>
  <dcterms:modified xsi:type="dcterms:W3CDTF">2025-04-07T10:05:44Z</dcterms:modified>
  <cp:version>917504</cp:version>
</cp:coreProperties>
</file>