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/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1022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РегДанные"/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1022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1022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1" w:name="РегНомер"/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1"/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  <w:lang w:val="en-US"/>
              </w:rPr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  <w:lang w:val="en-US"/>
              </w:rPr>
            </w:r>
          </w:p>
        </w:tc>
      </w:tr>
    </w:tbl>
    <w:p>
      <w:pPr>
        <w:pStyle w:val="1029"/>
        <w:jc w:val="center"/>
        <w:spacing w:before="48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 внесении изменений в отдельные приказы Департамента по управлению государственной собственностью Томской области 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целях совершенствования нормативных правовых актов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ПРИКАЗЫВАЮ: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10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Внести в п</w:t>
      </w:r>
      <w:r>
        <w:rPr>
          <w:rFonts w:ascii="PT Astra Serif" w:hAnsi="PT Astra Serif" w:cs="Times New Roman"/>
          <w:sz w:val="26"/>
          <w:szCs w:val="26"/>
        </w:rPr>
        <w:t xml:space="preserve">риказ Департамента по управлению государственной собственностью Томской области от 24.04.2019 № 14 </w:t>
      </w:r>
      <w:r>
        <w:rPr>
          <w:rFonts w:ascii="PT Astra Serif" w:hAnsi="PT Astra Serif" w:cs="Times New Roman"/>
          <w:sz w:val="26"/>
          <w:szCs w:val="26"/>
        </w:rPr>
        <w:t xml:space="preserve">«Об утверждении Административного регламента предоставления государственной услуги «Отнесение земель или земельных участков в составе таких земель к определе</w:t>
      </w:r>
      <w:r>
        <w:rPr>
          <w:rFonts w:ascii="PT Astra Serif" w:hAnsi="PT Astra Serif" w:cs="Times New Roman"/>
          <w:sz w:val="26"/>
          <w:szCs w:val="26"/>
        </w:rPr>
        <w:t xml:space="preserve">нной категории земель или перевод земель или земельных участков в составе таких земель из одной категории в другую категорию» (Официальный интернет-портал правовой информации (</w:t>
      </w:r>
      <w:r>
        <w:rPr>
          <w:rFonts w:ascii="PT Astra Serif" w:hAnsi="PT Astra Serif" w:cs="Times New Roman"/>
          <w:sz w:val="26"/>
          <w:szCs w:val="26"/>
          <w:lang w:val="en-US"/>
        </w:rPr>
        <w:t xml:space="preserve">www</w:t>
      </w:r>
      <w:r>
        <w:rPr>
          <w:rFonts w:ascii="PT Astra Serif" w:hAnsi="PT Astra Serif" w:cs="Times New Roman"/>
          <w:sz w:val="26"/>
          <w:szCs w:val="26"/>
        </w:rPr>
        <w:t xml:space="preserve">.</w:t>
      </w:r>
      <w:r>
        <w:rPr>
          <w:rFonts w:ascii="PT Astra Serif" w:hAnsi="PT Astra Serif" w:cs="Times New Roman"/>
          <w:sz w:val="26"/>
          <w:szCs w:val="26"/>
          <w:lang w:val="en-US"/>
        </w:rPr>
        <w:t xml:space="preserve">pravo</w:t>
      </w:r>
      <w:r>
        <w:rPr>
          <w:rFonts w:ascii="PT Astra Serif" w:hAnsi="PT Astra Serif" w:cs="Times New Roman"/>
          <w:sz w:val="26"/>
          <w:szCs w:val="26"/>
        </w:rPr>
        <w:t xml:space="preserve">.</w:t>
      </w:r>
      <w:r>
        <w:rPr>
          <w:rFonts w:ascii="PT Astra Serif" w:hAnsi="PT Astra Serif" w:cs="Times New Roman"/>
          <w:sz w:val="26"/>
          <w:szCs w:val="26"/>
          <w:lang w:val="en-US"/>
        </w:rPr>
        <w:t xml:space="preserve">gov</w:t>
      </w:r>
      <w:r>
        <w:rPr>
          <w:rFonts w:ascii="PT Astra Serif" w:hAnsi="PT Astra Serif" w:cs="Times New Roman"/>
          <w:sz w:val="26"/>
          <w:szCs w:val="26"/>
        </w:rPr>
        <w:t xml:space="preserve">.</w:t>
      </w:r>
      <w:r>
        <w:rPr>
          <w:rFonts w:ascii="PT Astra Serif" w:hAnsi="PT Astra Serif" w:cs="Times New Roman"/>
          <w:sz w:val="26"/>
          <w:szCs w:val="26"/>
          <w:lang w:val="en-US"/>
        </w:rPr>
        <w:t xml:space="preserve">ru</w:t>
      </w:r>
      <w:r>
        <w:rPr>
          <w:rFonts w:ascii="PT Astra Serif" w:hAnsi="PT Astra Serif" w:cs="Times New Roman"/>
          <w:sz w:val="26"/>
          <w:szCs w:val="26"/>
        </w:rPr>
        <w:t xml:space="preserve">), 25.04.2019, № 7001201904250002) следующие изменения: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</w:t>
      </w:r>
      <w:r>
        <w:rPr>
          <w:rFonts w:ascii="PT Astra Serif" w:hAnsi="PT Astra Serif" w:cs="Times New Roman"/>
          <w:sz w:val="26"/>
          <w:szCs w:val="26"/>
        </w:rPr>
        <w:t xml:space="preserve"> Административном регламенте предоставления государственной услуги «Отнесение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из одной категории в другую </w:t>
      </w:r>
      <w:r>
        <w:rPr>
          <w:rFonts w:ascii="PT Astra Serif" w:hAnsi="PT Astra Serif" w:cs="Times New Roman"/>
          <w:sz w:val="26"/>
          <w:szCs w:val="26"/>
        </w:rPr>
        <w:t xml:space="preserve">категорию», утвержденном указанным приказом: 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865"/>
        <w:numPr>
          <w:ilvl w:val="0"/>
          <w:numId w:val="7"/>
        </w:numPr>
        <w:ind w:left="0" w:firstLine="709"/>
        <w:jc w:val="both"/>
        <w:tabs>
          <w:tab w:val="left" w:pos="993" w:leader="none"/>
        </w:tabs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абзаце первом пункта 1 слова </w:t>
      </w:r>
      <w:r>
        <w:rPr>
          <w:rFonts w:ascii="PT Astra Serif" w:hAnsi="PT Astra Serif"/>
          <w:sz w:val="26"/>
          <w:szCs w:val="26"/>
          <w:highlight w:val="none"/>
          <w:lang w:eastAsia="ru-RU" w:bidi="ar-SA"/>
        </w:rPr>
        <w:t xml:space="preserve">«,</w:t>
      </w:r>
      <w:r>
        <w:rPr>
          <w:rFonts w:ascii="PT Astra Serif" w:hAnsi="PT Astra Serif"/>
          <w:sz w:val="26"/>
          <w:szCs w:val="26"/>
          <w:highlight w:val="none"/>
          <w:lang w:eastAsia="ru-RU" w:bidi="ar-SA"/>
        </w:rPr>
        <w:t xml:space="preserve"> состав, последовательность и сроки выполнения административных процедур, требования к порядку их выполнения,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формы контроля за предоставлением государственной услуги, досудебны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й (внесудебный) порядок обжалования решений и действий (бездействия) департамента, </w:t>
      </w:r>
      <w:r>
        <w:rPr>
          <w:rFonts w:ascii="PT Astra Serif" w:hAnsi="PT Astra Serif" w:eastAsia="PT Astra Serif" w:cs="PT Astra Serif"/>
          <w:color w:val="22272f"/>
          <w:sz w:val="26"/>
          <w:szCs w:val="26"/>
          <w:highlight w:val="none"/>
        </w:rPr>
        <w:t xml:space="preserve">О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многофункцион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альный центр), а также их должностных лиц, государственных служащих, работников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  <w:lang w:eastAsia="ru-RU" w:bidi="ar-SA"/>
        </w:rPr>
        <w:t xml:space="preserve">» </w:t>
      </w:r>
      <w:r>
        <w:rPr>
          <w:rFonts w:ascii="PT Astra Serif" w:hAnsi="PT Astra Serif"/>
          <w:color w:val="000000" w:themeColor="text1"/>
          <w:sz w:val="26"/>
          <w:szCs w:val="26"/>
          <w:highlight w:val="none"/>
          <w:lang w:eastAsia="ru-RU" w:bidi="ar-SA"/>
        </w:rPr>
        <w:t xml:space="preserve">ис</w:t>
      </w:r>
      <w:r>
        <w:rPr>
          <w:rFonts w:ascii="PT Astra Serif" w:hAnsi="PT Astra Serif"/>
          <w:sz w:val="26"/>
          <w:szCs w:val="26"/>
          <w:highlight w:val="none"/>
          <w:lang w:eastAsia="ru-RU" w:bidi="ar-SA"/>
        </w:rPr>
        <w:t xml:space="preserve">ключить;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pStyle w:val="1029"/>
        <w:numPr>
          <w:ilvl w:val="0"/>
          <w:numId w:val="7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  <w:highlight w:val="none"/>
        </w:rPr>
      </w:pPr>
      <w:r>
        <w:rPr>
          <w:rFonts w:ascii="PT Astra Serif" w:hAnsi="PT Astra Serif" w:cs="Times New Roman"/>
          <w:sz w:val="26"/>
          <w:szCs w:val="26"/>
          <w:highlight w:val="none"/>
        </w:rPr>
        <w:t xml:space="preserve">в подпункте 3) пункта 3 слова «многофункционального центра» заменить словами «</w:t>
      </w:r>
      <w:r>
        <w:rPr>
          <w:rFonts w:ascii="PT Astra Serif" w:hAnsi="PT Astra Serif" w:eastAsia="PT Astra Serif" w:cs="PT Astra Serif"/>
          <w:color w:val="22272f"/>
          <w:sz w:val="26"/>
          <w:szCs w:val="26"/>
          <w:highlight w:val="none"/>
        </w:rPr>
        <w:t xml:space="preserve">О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многофункциональный центр)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»;</w:t>
      </w:r>
      <w:r>
        <w:rPr>
          <w:rFonts w:ascii="PT Astra Serif" w:hAnsi="PT Astra Serif" w:cs="Times New Roman"/>
          <w:sz w:val="26"/>
          <w:szCs w:val="26"/>
          <w:highlight w:val="none"/>
        </w:rPr>
      </w:r>
      <w:r>
        <w:rPr>
          <w:rFonts w:ascii="PT Astra Serif" w:hAnsi="PT Astra Serif" w:cs="Times New Roman"/>
          <w:sz w:val="26"/>
          <w:szCs w:val="26"/>
          <w:highlight w:val="none"/>
        </w:rPr>
      </w:r>
    </w:p>
    <w:p>
      <w:pPr>
        <w:pStyle w:val="1029"/>
        <w:numPr>
          <w:ilvl w:val="0"/>
          <w:numId w:val="7"/>
        </w:numPr>
        <w:jc w:val="both"/>
        <w:rPr>
          <w:rFonts w:ascii="PT Astra Serif" w:hAnsi="PT Astra Serif" w:cs="Times New Roman"/>
          <w:sz w:val="26"/>
          <w:szCs w:val="26"/>
          <w:highlight w:val="none"/>
        </w:rPr>
      </w:pPr>
      <w:r>
        <w:rPr>
          <w:rFonts w:ascii="PT Astra Serif" w:hAnsi="PT Astra Serif" w:cs="Times New Roman"/>
          <w:sz w:val="26"/>
          <w:szCs w:val="26"/>
          <w:highlight w:val="none"/>
        </w:rPr>
        <w:t xml:space="preserve">пункты 29-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43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 признать утратившими силу;</w:t>
      </w:r>
      <w:r>
        <w:rPr>
          <w:rFonts w:ascii="PT Astra Serif" w:hAnsi="PT Astra Serif" w:cs="Times New Roman"/>
          <w:sz w:val="26"/>
          <w:szCs w:val="26"/>
          <w:highlight w:val="none"/>
        </w:rPr>
      </w:r>
      <w:r>
        <w:rPr>
          <w:rFonts w:ascii="PT Astra Serif" w:hAnsi="PT Astra Serif" w:cs="Times New Roman"/>
          <w:sz w:val="26"/>
          <w:szCs w:val="26"/>
          <w:highlight w:val="none"/>
        </w:rPr>
      </w:r>
    </w:p>
    <w:p>
      <w:pPr>
        <w:pStyle w:val="1029"/>
        <w:numPr>
          <w:ilvl w:val="0"/>
          <w:numId w:val="7"/>
        </w:numPr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пункт 2 приложения № 1 излож</w:t>
      </w:r>
      <w:r>
        <w:rPr>
          <w:rFonts w:ascii="PT Astra Serif" w:hAnsi="PT Astra Serif" w:cs="Times New Roman"/>
          <w:sz w:val="26"/>
          <w:szCs w:val="26"/>
        </w:rPr>
        <w:t xml:space="preserve">ить в следующей редакции: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«2. Время работы департамента: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с понедельника по четверг с 08:45 до 18:00 часов;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пятница с 08:45 до 16:45 часов;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время предоставления перерыва для отдыха и питания с 12:30 до 13:30 часов.»;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7"/>
        </w:num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приложение № 3 признать утратившим силу.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9"/>
        <w:numPr>
          <w:ilvl w:val="0"/>
          <w:numId w:val="10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по управлению государственной собственностью Томской области от 28.02.2020 № 8 </w:t>
      </w:r>
      <w:r>
        <w:rPr>
          <w:rFonts w:ascii="PT Astra Serif" w:hAnsi="PT Astra Serif" w:cs="Times New Roman"/>
          <w:sz w:val="26"/>
          <w:szCs w:val="26"/>
        </w:rPr>
        <w:t xml:space="preserve">«Об утверждении Административного регламента предоставления государственной услуги «Предварительное согласование предоставления земельного участка»</w:t>
      </w:r>
      <w:r>
        <w:rPr>
          <w:rFonts w:ascii="PT Astra Serif" w:hAnsi="PT Astra Serif" w:cs="Times New Roman"/>
          <w:sz w:val="26"/>
          <w:szCs w:val="26"/>
        </w:rPr>
        <w:t xml:space="preserve"> (Официальный интернет-портал правовой информации (www.pravo.gov.ru), 02.03.2020, № 7001202003020006) следующие изменения: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Административном регламенте предоставления государственной услуги «</w:t>
      </w:r>
      <w:r>
        <w:rPr>
          <w:rFonts w:ascii="PT Astra Serif" w:hAnsi="PT Astra Serif" w:cs="Times New Roman"/>
          <w:sz w:val="26"/>
          <w:szCs w:val="26"/>
        </w:rPr>
        <w:t xml:space="preserve">Предварительное согласование предоставления земельного участка</w:t>
      </w:r>
      <w:r>
        <w:rPr>
          <w:rFonts w:ascii="PT Astra Serif" w:hAnsi="PT Astra Serif"/>
          <w:sz w:val="26"/>
          <w:szCs w:val="26"/>
        </w:rPr>
        <w:t xml:space="preserve">»,</w:t>
      </w:r>
      <w:r>
        <w:rPr>
          <w:rFonts w:ascii="PT Astra Serif" w:hAnsi="PT Astra Serif"/>
          <w:sz w:val="26"/>
          <w:szCs w:val="26"/>
        </w:rPr>
        <w:t xml:space="preserve"> утвержденном указанным приказом: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29"/>
        <w:numPr>
          <w:ilvl w:val="0"/>
          <w:numId w:val="3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пункте 1 слова «и порядок» исключить;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29"/>
        <w:numPr>
          <w:ilvl w:val="0"/>
          <w:numId w:val="3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highlight w:val="none"/>
        </w:rPr>
        <w:t xml:space="preserve">пункты 30-41</w:t>
      </w:r>
      <w:r>
        <w:rPr>
          <w:rFonts w:ascii="PT Astra Serif" w:hAnsi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признать утратившими силу;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29"/>
        <w:numPr>
          <w:ilvl w:val="0"/>
          <w:numId w:val="3"/>
        </w:numPr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пункт 2 приложения № 1 изложить в следующей редакции: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«2. Время работы департамента: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с понедельника по четверг с 08:45 до 18:00 часов;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пятница с 08:45 до 16:45 часов;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время предоставления перерыва для отдыха и питания с 12:30 до 13:30 часов.»;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3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приложение № 3 признать утратившим силу.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29"/>
        <w:numPr>
          <w:ilvl w:val="0"/>
          <w:numId w:val="10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по управлению государственной собственностью Томской области от 23.12.2022 № </w:t>
      </w:r>
      <w:r>
        <w:rPr>
          <w:rFonts w:ascii="PT Astra Serif" w:hAnsi="PT Astra Serif" w:cs="Times New Roman"/>
          <w:sz w:val="26"/>
          <w:szCs w:val="26"/>
        </w:rPr>
        <w:t xml:space="preserve">50</w:t>
      </w:r>
      <w:r>
        <w:rPr>
          <w:rFonts w:ascii="PT Astra Serif" w:hAnsi="PT Astra Serif" w:cs="Times New Roman"/>
          <w:sz w:val="26"/>
          <w:szCs w:val="26"/>
        </w:rPr>
        <w:t xml:space="preserve"> «Об утверждении Административного регламента предоставления государственной услуги «Перераспределение земе</w:t>
      </w:r>
      <w:r>
        <w:rPr>
          <w:rFonts w:ascii="PT Astra Serif" w:hAnsi="PT Astra Serif" w:cs="Times New Roman"/>
          <w:sz w:val="26"/>
          <w:szCs w:val="26"/>
        </w:rPr>
        <w:t xml:space="preserve">ль и (или) земельных участков, находящихся в государственной собственности Томской области, и земельных участков, находящихся в частной собственности» (Официальный интернет-портал правовой информации (www.pravo.gov.ru), 26.12.2022, № 7001202212260022) след</w:t>
      </w:r>
      <w:r>
        <w:rPr>
          <w:rFonts w:ascii="PT Astra Serif" w:hAnsi="PT Astra Serif" w:cs="Times New Roman"/>
          <w:sz w:val="26"/>
          <w:szCs w:val="26"/>
        </w:rPr>
        <w:t xml:space="preserve">ующие изменения: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1)</w:t>
      </w:r>
      <w:r>
        <w:rPr>
          <w:rFonts w:ascii="PT Astra Serif" w:hAnsi="PT Astra Serif" w:cs="Times New Roman"/>
          <w:sz w:val="26"/>
          <w:szCs w:val="26"/>
        </w:rPr>
        <w:tab/>
        <w:t xml:space="preserve">в преамбуле слова «постановлением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 заменить словами «постановлением Администрации То</w:t>
      </w:r>
      <w:r>
        <w:rPr>
          <w:rFonts w:ascii="PT Astra Serif" w:hAnsi="PT Astra Serif" w:cs="Times New Roman"/>
          <w:sz w:val="26"/>
          <w:szCs w:val="26"/>
        </w:rPr>
        <w:t xml:space="preserve">мской области от 04.03.2024 № 65а «О разработке и утверждении административных регламентов предоставления государственных услуг в Томской области»;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2)</w:t>
      </w:r>
      <w:r>
        <w:rPr>
          <w:rFonts w:ascii="PT Astra Serif" w:hAnsi="PT Astra Serif" w:cs="Times New Roman"/>
          <w:sz w:val="26"/>
          <w:szCs w:val="26"/>
        </w:rPr>
        <w:tab/>
        <w:t xml:space="preserve">в Административном регламенте предоставления государственной услуги «Перераспределение земель и (или) зем</w:t>
      </w:r>
      <w:r>
        <w:rPr>
          <w:rFonts w:ascii="PT Astra Serif" w:hAnsi="PT Astra Serif" w:cs="Times New Roman"/>
          <w:sz w:val="26"/>
          <w:szCs w:val="26"/>
        </w:rPr>
        <w:t xml:space="preserve">ельных участков, находящихся в государственной собственности Томской области, и земельных участков, находящихся в частной собственности», утвержденном указанным приказом: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12"/>
        </w:numPr>
        <w:ind w:left="0" w:firstLine="709"/>
        <w:jc w:val="both"/>
        <w:tabs>
          <w:tab w:val="left" w:pos="993" w:leader="none"/>
        </w:tabs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</w:rPr>
        <w:t xml:space="preserve">в абзаце первом пункта 1 слова </w:t>
      </w:r>
      <w:r>
        <w:rPr>
          <w:rFonts w:ascii="PT Astra Serif" w:hAnsi="PT Astra Serif"/>
          <w:sz w:val="26"/>
          <w:szCs w:val="26"/>
          <w:highlight w:val="none"/>
        </w:rPr>
        <w:t xml:space="preserve">«,</w:t>
      </w:r>
      <w:r>
        <w:rPr>
          <w:rFonts w:ascii="PT Astra Serif" w:hAnsi="PT Astra Serif"/>
          <w:sz w:val="26"/>
          <w:szCs w:val="26"/>
          <w:highlight w:val="none"/>
        </w:rPr>
        <w:t xml:space="preserve"> состав, последовательность и сроки выполнения админ</w:t>
      </w:r>
      <w:r>
        <w:rPr>
          <w:rFonts w:ascii="PT Astra Serif" w:hAnsi="PT Astra Serif"/>
          <w:sz w:val="26"/>
          <w:szCs w:val="26"/>
          <w:highlight w:val="none"/>
        </w:rPr>
        <w:t xml:space="preserve">истративных процедур, требования к порядку их выполнения, </w:t>
      </w:r>
      <w:r>
        <w:rPr>
          <w:rFonts w:ascii="PT Astra Serif" w:hAnsi="PT Astra Serif" w:eastAsia="PT Serif" w:cs="PT Serif"/>
          <w:color w:val="22272f"/>
          <w:sz w:val="26"/>
          <w:szCs w:val="26"/>
          <w:highlight w:val="none"/>
        </w:rPr>
        <w:t xml:space="preserve">ф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ормы контроля за исполнением настоящего Административного регламента, досудебный (внесудебный) порядок обжалования решений и действий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(бездействия) Департамента, Областного государственного казенно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го учреждения «Томский областной многофункциональный центр по предоставлению государственных и муниципальных услуг» (далее - многофункциональный центр), а также их должностных лиц, государственных служащих, работников»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 </w:t>
      </w:r>
      <w:r>
        <w:rPr>
          <w:rFonts w:ascii="PT Astra Serif" w:hAnsi="PT Astra Serif"/>
          <w:sz w:val="26"/>
          <w:szCs w:val="26"/>
          <w:highlight w:val="none"/>
        </w:rPr>
        <w:t xml:space="preserve">исключить;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pStyle w:val="1029"/>
        <w:numPr>
          <w:ilvl w:val="0"/>
          <w:numId w:val="12"/>
        </w:numPr>
        <w:jc w:val="both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пункте 4: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29"/>
        <w:ind w:left="709"/>
        <w:jc w:val="both"/>
        <w:tabs>
          <w:tab w:val="left" w:pos="15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подпункт 1) из</w:t>
      </w:r>
      <w:r>
        <w:rPr>
          <w:rFonts w:ascii="PT Astra Serif" w:hAnsi="PT Astra Serif"/>
          <w:sz w:val="26"/>
          <w:szCs w:val="26"/>
        </w:rPr>
        <w:t xml:space="preserve">ложить в следующей редакции: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«1) по месту нахождения Департамента: 634034, г. Томск, пр. Кирова, 20; с понедельника по четверг с 08:45 до 18:00 часов; пятница с 08:45 до 16:45 часов; время предоставления перерыва для отдыха и питания с 12:30 до 13:30 часов</w:t>
      </w:r>
      <w:r>
        <w:rPr>
          <w:rFonts w:ascii="PT Astra Serif" w:hAnsi="PT Astra Serif"/>
          <w:sz w:val="26"/>
          <w:szCs w:val="26"/>
        </w:rPr>
        <w:t xml:space="preserve">;»;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709" w:leader="none"/>
        </w:tabs>
        <w:rPr>
          <w:rFonts w:ascii="PT Astra Serif" w:hAnsi="PT Astra Serif" w:cs="Times New Roman"/>
          <w:sz w:val="26"/>
          <w:szCs w:val="26"/>
          <w:highlight w:val="none"/>
        </w:rPr>
      </w:pPr>
      <w:r>
        <w:rPr>
          <w:rFonts w:ascii="PT Astra Serif" w:hAnsi="PT Astra Serif" w:cs="Times New Roman"/>
          <w:sz w:val="26"/>
          <w:szCs w:val="26"/>
          <w:highlight w:val="none"/>
        </w:rPr>
        <w:t xml:space="preserve">в подпункте 3) слова «многофункционального центра» заменить словами «</w:t>
      </w:r>
      <w:r>
        <w:rPr>
          <w:rFonts w:ascii="PT Astra Serif" w:hAnsi="PT Astra Serif" w:eastAsia="PT Astra Serif" w:cs="PT Astra Serif"/>
          <w:color w:val="22272f"/>
          <w:sz w:val="26"/>
          <w:szCs w:val="26"/>
          <w:highlight w:val="none"/>
        </w:rPr>
        <w:t xml:space="preserve">О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многофункциональный це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нтр)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»;</w:t>
      </w:r>
      <w:r>
        <w:rPr>
          <w:rFonts w:ascii="PT Astra Serif" w:hAnsi="PT Astra Serif" w:cs="Times New Roman"/>
          <w:sz w:val="26"/>
          <w:szCs w:val="26"/>
          <w:highlight w:val="none"/>
        </w:rPr>
      </w:r>
      <w:r>
        <w:rPr>
          <w:rFonts w:ascii="PT Astra Serif" w:hAnsi="PT Astra Serif" w:cs="Times New Roman"/>
          <w:sz w:val="26"/>
          <w:szCs w:val="26"/>
          <w:highlight w:val="none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подпункте 4) слова «(далее – ЕПГУ)» заменить словами «(далее – Единый портал)»;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12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абзаце четвертом пункта 18 слово «ЕПГУ» заменить словами «Единого портала»;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12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пункт 32 изложить в следующей редакции: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«32. Заявителям обеспечивается возможность представления запроса и прилагаемых документов в форме электронных документов посредством Единого портала.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этом случае заявитель или его представитель авторизуется на Едином портале посредством подтвержденной учетной записи в ЕСИА, заполняет запрос с использованием интерактивной формы в электронном виде.»;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12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пункты 33-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55 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п</w:t>
      </w:r>
      <w:r>
        <w:rPr>
          <w:rFonts w:ascii="PT Astra Serif" w:hAnsi="PT Astra Serif" w:cs="Times New Roman"/>
          <w:sz w:val="26"/>
          <w:szCs w:val="26"/>
        </w:rPr>
        <w:t xml:space="preserve">ризнать утратившими силу; 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9"/>
        <w:numPr>
          <w:ilvl w:val="0"/>
          <w:numId w:val="12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приложение №</w:t>
      </w:r>
      <w:r>
        <w:rPr>
          <w:rFonts w:ascii="PT Astra Serif" w:hAnsi="PT Astra Serif" w:cs="Times New Roman"/>
          <w:sz w:val="26"/>
          <w:szCs w:val="26"/>
        </w:rPr>
        <w:t xml:space="preserve"> 3 признать утратившим силу.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9"/>
        <w:numPr>
          <w:ilvl w:val="0"/>
          <w:numId w:val="10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по управлению государственной собственностью Томской области от 23.12.2022 № 52</w:t>
      </w:r>
      <w:r>
        <w:rPr>
          <w:rFonts w:ascii="PT Astra Serif" w:hAnsi="PT Astra Serif" w:cs="Times New Roman"/>
          <w:sz w:val="26"/>
          <w:szCs w:val="26"/>
        </w:rPr>
        <w:t xml:space="preserve"> «Об утверждении Административного регламента предоставления государственной услуги «Предоставление земельного участка,</w:t>
      </w:r>
      <w:r>
        <w:rPr>
          <w:rFonts w:ascii="PT Astra Serif" w:hAnsi="PT Astra Serif" w:cs="Times New Roman"/>
          <w:sz w:val="26"/>
          <w:szCs w:val="26"/>
        </w:rPr>
        <w:t xml:space="preserve"> находящегося в государственной собственности Томской области, гражданину или юридическому лицу в собственность бесплатно» (Официальный интернет-портал правовой информации (www.pravo.gov.ru), 26.12.2022, № 7001202212260023) следующие изменения: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13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преамбуле</w:t>
      </w:r>
      <w:r>
        <w:rPr>
          <w:rFonts w:ascii="PT Astra Serif" w:hAnsi="PT Astra Serif" w:cs="Times New Roman"/>
          <w:sz w:val="26"/>
          <w:szCs w:val="26"/>
        </w:rPr>
        <w:t xml:space="preserve"> слова «постановлением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 заменить словами «постановлением Администрации Томской области от 04.03.2024 № 6</w:t>
      </w:r>
      <w:r>
        <w:rPr>
          <w:rFonts w:ascii="PT Astra Serif" w:hAnsi="PT Astra Serif" w:cs="Times New Roman"/>
          <w:sz w:val="26"/>
          <w:szCs w:val="26"/>
        </w:rPr>
        <w:t xml:space="preserve">5а «О разработке и утверждении административных регламентов предоставления государственных услуг в Томской области»;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2)</w:t>
      </w:r>
      <w:r>
        <w:rPr>
          <w:rFonts w:ascii="PT Astra Serif" w:hAnsi="PT Astra Serif" w:cs="Times New Roman"/>
          <w:sz w:val="26"/>
          <w:szCs w:val="26"/>
        </w:rPr>
        <w:tab/>
        <w:t xml:space="preserve">в Административном регламенте предоставления государственной услуги «Предоставление земельного участка, находящегося в государственной с</w:t>
      </w:r>
      <w:r>
        <w:rPr>
          <w:rFonts w:ascii="PT Astra Serif" w:hAnsi="PT Astra Serif" w:cs="Times New Roman"/>
          <w:sz w:val="26"/>
          <w:szCs w:val="26"/>
        </w:rPr>
        <w:t xml:space="preserve">обственности Томской области, гражданину или юридическому лицу в </w:t>
      </w:r>
      <w:r>
        <w:rPr>
          <w:rFonts w:ascii="PT Astra Serif" w:hAnsi="PT Astra Serif" w:cs="Times New Roman"/>
          <w:sz w:val="26"/>
          <w:szCs w:val="26"/>
        </w:rPr>
        <w:t xml:space="preserve">собственность бесплатно», утвержденном указанным приказом: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14"/>
        </w:numPr>
        <w:ind w:left="0" w:firstLine="709"/>
        <w:jc w:val="both"/>
        <w:tabs>
          <w:tab w:val="left" w:pos="993" w:leader="none"/>
        </w:tabs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</w:rPr>
        <w:t xml:space="preserve">в абзаце первом пункта 1 слова «</w:t>
      </w:r>
      <w:r>
        <w:rPr>
          <w:rFonts w:ascii="PT Astra Serif" w:hAnsi="PT Astra Serif"/>
          <w:sz w:val="26"/>
          <w:szCs w:val="26"/>
          <w:highlight w:val="none"/>
        </w:rPr>
        <w:t xml:space="preserve">, </w:t>
      </w:r>
      <w:r>
        <w:rPr>
          <w:rFonts w:ascii="PT Astra Serif" w:hAnsi="PT Astra Serif"/>
          <w:sz w:val="26"/>
          <w:szCs w:val="26"/>
          <w:highlight w:val="none"/>
        </w:rPr>
        <w:t xml:space="preserve">состав, последовательность и сроки выполнения административных процедур, требования к порядку их в</w:t>
      </w:r>
      <w:r>
        <w:rPr>
          <w:rFonts w:ascii="PT Astra Serif" w:hAnsi="PT Astra Serif"/>
          <w:sz w:val="26"/>
          <w:szCs w:val="26"/>
          <w:highlight w:val="none"/>
        </w:rPr>
        <w:t xml:space="preserve">ыполнения,</w:t>
      </w:r>
      <w:r>
        <w:rPr>
          <w:rFonts w:ascii="PT Astra Serif" w:hAnsi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формы контроля за исполнением настоящего Административного регламента, досудебный (внесудебный) порядок обжалования решений и действий (бездействия) Департамента, Областного государственного казенного учреждения «Томский областной многофункционал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ьный центр по предоставлению государственных и муниципальных услуг» (далее - многофункциональный центр), а также их должностных лиц, государственных служащих, работников»</w:t>
      </w:r>
      <w:r>
        <w:rPr>
          <w:rFonts w:ascii="PT Astra Serif" w:hAnsi="PT Astra Serif"/>
          <w:sz w:val="26"/>
          <w:szCs w:val="26"/>
          <w:highlight w:val="none"/>
        </w:rPr>
        <w:t xml:space="preserve"> исключить;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pStyle w:val="1029"/>
        <w:numPr>
          <w:ilvl w:val="0"/>
          <w:numId w:val="14"/>
        </w:numPr>
        <w:ind w:left="0" w:firstLine="709"/>
        <w:jc w:val="both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пункте 4: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15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подпункт 1) изложить в следующей редакции: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«1) по месту нахожд</w:t>
      </w:r>
      <w:r>
        <w:rPr>
          <w:rFonts w:ascii="PT Astra Serif" w:hAnsi="PT Astra Serif"/>
          <w:sz w:val="26"/>
          <w:szCs w:val="26"/>
        </w:rPr>
        <w:t xml:space="preserve">ения Департамента: 634034, г. Томск, пр. Кирова, 20; с понедельника по четверг с 08:45 до 18:00 часов; пятница с 08:45 до 16:45 часов; время предоставления перерыва для отдыха и питания с 12:30 до 13:30 часов;»;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709" w:leader="none"/>
        </w:tabs>
        <w:rPr>
          <w:rFonts w:ascii="PT Astra Serif" w:hAnsi="PT Astra Serif" w:cs="Times New Roman"/>
          <w:sz w:val="26"/>
          <w:szCs w:val="26"/>
          <w:highlight w:val="none"/>
        </w:rPr>
      </w:pPr>
      <w:r>
        <w:rPr>
          <w:rFonts w:ascii="PT Astra Serif" w:hAnsi="PT Astra Serif" w:cs="Times New Roman"/>
          <w:sz w:val="26"/>
          <w:szCs w:val="26"/>
          <w:highlight w:val="none"/>
        </w:rPr>
        <w:t xml:space="preserve">в подпункте 3) 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слова «многофункционального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 центра» заменить словами «</w:t>
      </w:r>
      <w:r>
        <w:rPr>
          <w:rFonts w:ascii="PT Astra Serif" w:hAnsi="PT Astra Serif" w:eastAsia="PT Astra Serif" w:cs="PT Astra Serif"/>
          <w:color w:val="22272f"/>
          <w:sz w:val="26"/>
          <w:szCs w:val="26"/>
          <w:highlight w:val="none"/>
        </w:rPr>
        <w:t xml:space="preserve">О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многофункциональный центр)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»;</w:t>
      </w:r>
      <w:r>
        <w:rPr>
          <w:rFonts w:ascii="PT Astra Serif" w:hAnsi="PT Astra Serif" w:cs="Times New Roman"/>
          <w:sz w:val="26"/>
          <w:szCs w:val="26"/>
          <w:highlight w:val="none"/>
        </w:rPr>
      </w:r>
      <w:r>
        <w:rPr>
          <w:rFonts w:ascii="PT Astra Serif" w:hAnsi="PT Astra Serif" w:cs="Times New Roman"/>
          <w:sz w:val="26"/>
          <w:szCs w:val="26"/>
          <w:highlight w:val="none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подпункте 4) слова «(далее – ЕПГУ)» за</w:t>
      </w:r>
      <w:r>
        <w:rPr>
          <w:rFonts w:ascii="PT Astra Serif" w:hAnsi="PT Astra Serif"/>
          <w:sz w:val="26"/>
          <w:szCs w:val="26"/>
        </w:rPr>
        <w:t xml:space="preserve">менить словами «(далее – Единый портал)»;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14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пункте 15: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подпункте б) подпункта 1) слово «ЕПГУ» заменить словами «Единого портала»;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подпункте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 2) 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с</w:t>
      </w:r>
      <w:r>
        <w:rPr>
          <w:rFonts w:ascii="PT Astra Serif" w:hAnsi="PT Astra Serif" w:cs="Times New Roman"/>
          <w:sz w:val="26"/>
          <w:szCs w:val="26"/>
        </w:rPr>
        <w:t xml:space="preserve">лово «ЕПГУ» заменить словами «Единого портала»;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14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абзаце четвертом пункта 17 слово «ЕПГУ» заменить словами «Единого портала»;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14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абзаце втором пункта 24 слово «ЕПГУ» заменить словами «Единого портала»;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14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пункт 29 изложить в следующей редакции: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«29. Заявителям обеспечивается возможность представления запрос</w:t>
      </w:r>
      <w:r>
        <w:rPr>
          <w:rFonts w:ascii="PT Astra Serif" w:hAnsi="PT Astra Serif" w:cs="Times New Roman"/>
          <w:sz w:val="26"/>
          <w:szCs w:val="26"/>
        </w:rPr>
        <w:t xml:space="preserve">а и прилагаемых документов в форме электронных документов посредством Единого портала.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этом случае заявитель или его представитель авторизуется на Едином портале посредством подтвержденной учетной записи в ЕСИА, заполняет запрос с использованием интеракт</w:t>
      </w:r>
      <w:r>
        <w:rPr>
          <w:rFonts w:ascii="PT Astra Serif" w:hAnsi="PT Astra Serif" w:cs="Times New Roman"/>
          <w:sz w:val="26"/>
          <w:szCs w:val="26"/>
        </w:rPr>
        <w:t xml:space="preserve">ивной формы в электронном виде.»;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14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пункты 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30-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46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признать утратившими силу; 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9"/>
        <w:numPr>
          <w:ilvl w:val="0"/>
          <w:numId w:val="14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приложении № 1 слово «ЕПГУ» заменить словами «Единого портала»;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9"/>
        <w:numPr>
          <w:ilvl w:val="0"/>
          <w:numId w:val="14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приложение № 3 признать утратившим силу.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9"/>
        <w:numPr>
          <w:ilvl w:val="0"/>
          <w:numId w:val="10"/>
        </w:numPr>
        <w:ind w:left="0" w:firstLine="709"/>
        <w:jc w:val="both"/>
        <w:tabs>
          <w:tab w:val="left" w:pos="993" w:leader="none"/>
          <w:tab w:val="left" w:pos="1701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по управлению государственной собственностью </w:t>
      </w:r>
      <w:r>
        <w:rPr>
          <w:rFonts w:ascii="PT Astra Serif" w:hAnsi="PT Astra Serif" w:cs="Times New Roman"/>
          <w:sz w:val="26"/>
          <w:szCs w:val="26"/>
        </w:rPr>
        <w:t xml:space="preserve">Томской области от 23.12.2022 № 51</w:t>
      </w:r>
      <w:r>
        <w:rPr>
          <w:rFonts w:ascii="PT Astra Serif" w:hAnsi="PT Astra Serif" w:cs="Times New Roman"/>
          <w:sz w:val="26"/>
          <w:szCs w:val="26"/>
        </w:rPr>
        <w:t xml:space="preserve"> «Об утверждении Административного регламента предоставления государственной услуги «Постановка граждан на учет в качестве лиц, имеющих право на предоставление земельных участков, находящихся в государственной собственност</w:t>
      </w:r>
      <w:r>
        <w:rPr>
          <w:rFonts w:ascii="PT Astra Serif" w:hAnsi="PT Astra Serif" w:cs="Times New Roman"/>
          <w:sz w:val="26"/>
          <w:szCs w:val="26"/>
        </w:rPr>
        <w:t xml:space="preserve">и Томской </w:t>
      </w:r>
      <w:r>
        <w:rPr>
          <w:rFonts w:ascii="PT Astra Serif" w:hAnsi="PT Astra Serif" w:cs="Times New Roman"/>
          <w:sz w:val="26"/>
          <w:szCs w:val="26"/>
        </w:rPr>
        <w:t xml:space="preserve">области, в собственность бесплатно» (Официальный интернет-портал правовой информации (www.pravo.gov.ru), 26.12.2022, № 7001202212260021) следующие изменения: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15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преамбуле слова «постановлением Администрации Томской области от 28.01.2011 № 18а «О П</w:t>
      </w:r>
      <w:r>
        <w:rPr>
          <w:rFonts w:ascii="PT Astra Serif" w:hAnsi="PT Astra Serif" w:cs="Times New Roman"/>
          <w:sz w:val="26"/>
          <w:szCs w:val="26"/>
        </w:rPr>
        <w:t xml:space="preserve">орядке разработки и утверждения административных регламентов предоставления государственных услуг» заменить словами «постановлением Администрации Томской области от 04.03.2024 № 65а «О разработке и утверждении административных регламентов предоставления го</w:t>
      </w:r>
      <w:r>
        <w:rPr>
          <w:rFonts w:ascii="PT Astra Serif" w:hAnsi="PT Astra Serif" w:cs="Times New Roman"/>
          <w:sz w:val="26"/>
          <w:szCs w:val="26"/>
        </w:rPr>
        <w:t xml:space="preserve">сударственных услуг в Томской области»;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2)</w:t>
      </w:r>
      <w:r>
        <w:rPr>
          <w:rFonts w:ascii="PT Astra Serif" w:hAnsi="PT Astra Serif" w:cs="Times New Roman"/>
          <w:sz w:val="26"/>
          <w:szCs w:val="26"/>
        </w:rPr>
        <w:tab/>
        <w:t xml:space="preserve">в Административном регламенте предоставления государственной услуги «Постановка граждан на учет в качестве лиц, имеющих право на предоставление земельных участков, находящихся в государственной собственности Томск</w:t>
      </w:r>
      <w:r>
        <w:rPr>
          <w:rFonts w:ascii="PT Astra Serif" w:hAnsi="PT Astra Serif" w:cs="Times New Roman"/>
          <w:sz w:val="26"/>
          <w:szCs w:val="26"/>
        </w:rPr>
        <w:t xml:space="preserve">ой области, в собственность бесплатно», утвержденном указанным приказом: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16"/>
        </w:numPr>
        <w:ind w:left="0" w:firstLine="709"/>
        <w:jc w:val="both"/>
        <w:tabs>
          <w:tab w:val="left" w:pos="993" w:leader="none"/>
        </w:tabs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</w:rPr>
        <w:t xml:space="preserve">в абзаце первом пункта 1 слова «</w:t>
      </w:r>
      <w:r>
        <w:rPr>
          <w:rFonts w:ascii="PT Astra Serif" w:hAnsi="PT Astra Serif"/>
          <w:sz w:val="26"/>
          <w:szCs w:val="26"/>
          <w:highlight w:val="none"/>
        </w:rPr>
        <w:t xml:space="preserve">,</w:t>
      </w:r>
      <w:r>
        <w:rPr>
          <w:rFonts w:ascii="PT Astra Serif" w:hAnsi="PT Astra Serif"/>
          <w:sz w:val="26"/>
          <w:szCs w:val="26"/>
          <w:highlight w:val="none"/>
        </w:rPr>
        <w:t xml:space="preserve"> состав, последовательность и сроки выполнения административных процедур, требования к порядку их выполнения,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формы контроля за исполнением настоящего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 Административного регламента,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досудебный (внесудебный) порядок обжалования решений и действий (бездействия) департамента, Областного государственного казенного учреждения «Томский областной многофункциональный центр по предоставлению государственных и мун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иципальных услуг» (далее - многофункциональный центр), а также их должностных лиц, государственных служащих, работников»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 </w:t>
      </w:r>
      <w:r>
        <w:rPr>
          <w:rFonts w:ascii="PT Astra Serif" w:hAnsi="PT Astra Serif"/>
          <w:sz w:val="26"/>
          <w:szCs w:val="26"/>
          <w:highlight w:val="none"/>
        </w:rPr>
        <w:t xml:space="preserve">исключить;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pStyle w:val="1029"/>
        <w:numPr>
          <w:ilvl w:val="0"/>
          <w:numId w:val="16"/>
        </w:numPr>
        <w:ind w:left="0" w:firstLine="709"/>
        <w:jc w:val="both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пункте 4: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  <w:tab w:val="left" w:pos="15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подпункт 1) изложить в следующей редакции: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«1) по месту нахождения Департамента: 634034, г. Томск, пр. Кирова, 20; с понедельника по четверг с 08:45 до 18:00 часов; пятница с 08:45 до 16:45 часов; время предоставления перерыва для отдыха и питания с 12:30 до 13:30 часов;»;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709" w:leader="none"/>
        </w:tabs>
        <w:rPr>
          <w:rFonts w:ascii="PT Astra Serif" w:hAnsi="PT Astra Serif" w:cs="Times New Roman"/>
          <w:sz w:val="26"/>
          <w:szCs w:val="26"/>
          <w:highlight w:val="none"/>
        </w:rPr>
      </w:pPr>
      <w:r>
        <w:rPr>
          <w:rFonts w:ascii="PT Astra Serif" w:hAnsi="PT Astra Serif" w:cs="Times New Roman"/>
          <w:sz w:val="26"/>
          <w:szCs w:val="26"/>
          <w:highlight w:val="none"/>
        </w:rPr>
        <w:t xml:space="preserve">в подпункте 3) слова «многофункционального центра» заменить словами «</w:t>
      </w:r>
      <w:r>
        <w:rPr>
          <w:rFonts w:ascii="PT Astra Serif" w:hAnsi="PT Astra Serif" w:eastAsia="PT Astra Serif" w:cs="PT Astra Serif"/>
          <w:color w:val="22272f"/>
          <w:sz w:val="26"/>
          <w:szCs w:val="26"/>
          <w:highlight w:val="none"/>
        </w:rPr>
        <w:t xml:space="preserve">О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многофункциональный центр)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»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;</w:t>
      </w:r>
      <w:r>
        <w:rPr>
          <w:rFonts w:ascii="PT Astra Serif" w:hAnsi="PT Astra Serif" w:cs="Times New Roman"/>
          <w:sz w:val="26"/>
          <w:szCs w:val="26"/>
          <w:highlight w:val="none"/>
        </w:rPr>
      </w:r>
      <w:r>
        <w:rPr>
          <w:rFonts w:ascii="PT Astra Serif" w:hAnsi="PT Astra Serif" w:cs="Times New Roman"/>
          <w:sz w:val="26"/>
          <w:szCs w:val="26"/>
          <w:highlight w:val="none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подпункте 4) слова «(далее – ЕПГУ)» заменить словами «(далее – Единый портал)»;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16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пункте 10: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абзац пятый изложить в следующей редакции: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«Отделением Фонда пенсионного и социального страхования Российской Федерации по Томской области;»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абзац седьмой приз</w:t>
      </w:r>
      <w:r>
        <w:rPr>
          <w:rFonts w:ascii="PT Astra Serif" w:hAnsi="PT Astra Serif" w:cs="Times New Roman"/>
          <w:sz w:val="26"/>
          <w:szCs w:val="26"/>
        </w:rPr>
        <w:t xml:space="preserve">нать утратившим силу;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16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подпункте 3) пункта 18 слово «ЕПГУ» заменить словами «Единого портала»;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16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пункт 27 изложить в следующей редакции: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«27. Заявителям обеспечивается возможность пр</w:t>
      </w:r>
      <w:r>
        <w:rPr>
          <w:rFonts w:ascii="PT Astra Serif" w:hAnsi="PT Astra Serif" w:cs="Times New Roman"/>
          <w:sz w:val="26"/>
          <w:szCs w:val="26"/>
        </w:rPr>
        <w:t xml:space="preserve">едставления запроса и прилагаемых документов в форме электронных документов посредством Единого портала.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1134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этом случае заявитель или его представитель авторизуется на Едином портале посредством подтвержденной учетной записи в «Единая система идентификации </w:t>
      </w:r>
      <w:r>
        <w:rPr>
          <w:rFonts w:ascii="PT Astra Serif" w:hAnsi="PT Astra Serif" w:cs="Times New Roman"/>
          <w:sz w:val="26"/>
          <w:szCs w:val="26"/>
        </w:rPr>
        <w:t xml:space="preserve">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форме», заполняет запрос с использованием интерактивно</w:t>
      </w:r>
      <w:r>
        <w:rPr>
          <w:rFonts w:ascii="PT Astra Serif" w:hAnsi="PT Astra Serif" w:cs="Times New Roman"/>
          <w:sz w:val="26"/>
          <w:szCs w:val="26"/>
        </w:rPr>
        <w:t xml:space="preserve">й формы в электронном виде.»;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16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Times New Roman"/>
          <w:sz w:val="26"/>
          <w:szCs w:val="26"/>
        </w:rPr>
        <w:t xml:space="preserve">пункты 28-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39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 признать утратившими силу; 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1029"/>
        <w:numPr>
          <w:ilvl w:val="0"/>
          <w:numId w:val="16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  <w:highlight w:val="none"/>
        </w:rPr>
        <w:t xml:space="preserve">приложение 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№ 2 </w:t>
      </w:r>
      <w:r>
        <w:rPr>
          <w:rFonts w:ascii="PT Astra Serif" w:hAnsi="PT Astra Serif" w:cs="Times New Roman"/>
          <w:sz w:val="26"/>
          <w:szCs w:val="26"/>
        </w:rPr>
        <w:t xml:space="preserve">признать утратившим силу.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9"/>
        <w:numPr>
          <w:ilvl w:val="0"/>
          <w:numId w:val="10"/>
        </w:numPr>
        <w:ind w:left="0" w:firstLine="709"/>
        <w:jc w:val="both"/>
        <w:tabs>
          <w:tab w:val="left" w:pos="993" w:leader="none"/>
          <w:tab w:val="left" w:pos="1701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по управлению государственной собственностью Томской области от 06.06.2019 № 20</w:t>
      </w:r>
      <w:r>
        <w:rPr>
          <w:rFonts w:ascii="PT Astra Serif" w:hAnsi="PT Astra Serif" w:cs="Times New Roman"/>
          <w:sz w:val="26"/>
          <w:szCs w:val="26"/>
        </w:rPr>
        <w:t xml:space="preserve"> «Об утверждении Административного р</w:t>
      </w:r>
      <w:r>
        <w:rPr>
          <w:rFonts w:ascii="PT Astra Serif" w:hAnsi="PT Astra Serif" w:cs="Times New Roman"/>
          <w:sz w:val="26"/>
          <w:szCs w:val="26"/>
        </w:rPr>
        <w:t xml:space="preserve">егламента предоставления государственной услуги «Прекращение права постоянного (бессрочного) пользования земельными участками, находящимися в государственной собственности Томской области» (Официальный интернет-портал правовой информации (www.pravo.gov.ru)</w:t>
      </w:r>
      <w:r>
        <w:rPr>
          <w:rFonts w:ascii="PT Astra Serif" w:hAnsi="PT Astra Serif" w:cs="Times New Roman"/>
          <w:sz w:val="26"/>
          <w:szCs w:val="26"/>
        </w:rPr>
        <w:t xml:space="preserve">, 07.06.2019, 7001201906070001) следующие изменения: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Административном регламенте предоставления государственно</w:t>
      </w:r>
      <w:r>
        <w:rPr>
          <w:rFonts w:ascii="PT Astra Serif" w:hAnsi="PT Astra Serif" w:cs="Times New Roman"/>
          <w:sz w:val="26"/>
          <w:szCs w:val="26"/>
        </w:rPr>
        <w:t xml:space="preserve">й услуги «Прекращение права постоянного (бессрочного) пользования земельными участками, находящимися в государственной собственности Томской области», утвержденном указанным приказом: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31"/>
        </w:numPr>
        <w:ind w:left="0" w:firstLine="705"/>
        <w:jc w:val="both"/>
        <w:tabs>
          <w:tab w:val="left" w:pos="709" w:leader="none"/>
          <w:tab w:val="left" w:pos="993" w:leader="none"/>
        </w:tabs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</w:rPr>
        <w:t xml:space="preserve">в абзаце первом пункта 1 слова «</w:t>
      </w:r>
      <w:r>
        <w:rPr>
          <w:rFonts w:ascii="PT Astra Serif" w:hAnsi="PT Astra Serif"/>
          <w:sz w:val="26"/>
          <w:szCs w:val="26"/>
          <w:highlight w:val="none"/>
        </w:rPr>
        <w:t xml:space="preserve">, </w:t>
      </w:r>
      <w:r>
        <w:rPr>
          <w:rFonts w:ascii="PT Astra Serif" w:hAnsi="PT Astra Serif"/>
          <w:sz w:val="26"/>
          <w:szCs w:val="26"/>
          <w:highlight w:val="none"/>
        </w:rPr>
        <w:t xml:space="preserve">состав, последовательность и сроки в</w:t>
      </w:r>
      <w:r>
        <w:rPr>
          <w:rFonts w:ascii="PT Astra Serif" w:hAnsi="PT Astra Serif"/>
          <w:sz w:val="26"/>
          <w:szCs w:val="26"/>
          <w:highlight w:val="none"/>
        </w:rPr>
        <w:t xml:space="preserve">ыполнения административных процедур, требования к порядку их выполнения, </w:t>
      </w:r>
      <w:r>
        <w:rPr>
          <w:rFonts w:ascii="PT Serif" w:hAnsi="PT Serif" w:eastAsia="PT Serif" w:cs="PT Serif"/>
          <w:color w:val="22272f"/>
          <w:sz w:val="26"/>
          <w:szCs w:val="26"/>
          <w:highlight w:val="none"/>
        </w:rPr>
        <w:t xml:space="preserve">ф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ормы контроля за предоставлением государственной услуги, досудебный (внесудебный) порядок обжалования решений и действий (бездействия) департамента, Областного государственного казен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ного учреждения «Томский областной многофункциональный центр по предоставлению государственных и муниципальных услуг» (далее - многофункциональный центр), а также их должностных лиц, государственных служащих, работников»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 </w:t>
      </w:r>
      <w:r>
        <w:rPr>
          <w:rFonts w:ascii="PT Astra Serif" w:hAnsi="PT Astra Serif"/>
          <w:sz w:val="26"/>
          <w:szCs w:val="26"/>
          <w:highlight w:val="none"/>
        </w:rPr>
        <w:t xml:space="preserve">исключить;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pStyle w:val="1029"/>
        <w:numPr>
          <w:ilvl w:val="0"/>
          <w:numId w:val="31"/>
        </w:numPr>
        <w:ind w:left="0" w:firstLine="705"/>
        <w:jc w:val="both"/>
        <w:tabs>
          <w:tab w:val="left" w:pos="709" w:leader="none"/>
          <w:tab w:val="left" w:pos="993" w:leader="none"/>
        </w:tabs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 w:cs="Times New Roman"/>
          <w:sz w:val="26"/>
          <w:szCs w:val="26"/>
          <w:highlight w:val="none"/>
        </w:rPr>
        <w:t xml:space="preserve">в подпункте 3) пункта 3 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слова «многофункционального центра» заменить словами «</w:t>
      </w:r>
      <w:r>
        <w:rPr>
          <w:rFonts w:ascii="PT Astra Serif" w:hAnsi="PT Astra Serif" w:eastAsia="PT Astra Serif" w:cs="PT Astra Serif"/>
          <w:color w:val="22272f"/>
          <w:sz w:val="26"/>
          <w:szCs w:val="26"/>
          <w:highlight w:val="none"/>
        </w:rPr>
        <w:t xml:space="preserve">О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многофункциональный центр)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»;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pStyle w:val="1029"/>
        <w:numPr>
          <w:ilvl w:val="0"/>
          <w:numId w:val="31"/>
        </w:numPr>
        <w:ind w:left="0" w:firstLine="705"/>
        <w:jc w:val="both"/>
        <w:tabs>
          <w:tab w:val="left" w:pos="709" w:leader="none"/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пункте 17 с</w:t>
      </w:r>
      <w:r>
        <w:rPr>
          <w:rFonts w:ascii="PT Astra Serif" w:hAnsi="PT Astra Serif"/>
          <w:sz w:val="26"/>
          <w:szCs w:val="26"/>
        </w:rPr>
        <w:t xml:space="preserve">лова «в пункте З1 статьи 53» заменить словами «в пункте 3.1 статьи 53»;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31"/>
        </w:numPr>
        <w:ind w:left="0" w:firstLine="705"/>
        <w:jc w:val="both"/>
        <w:tabs>
          <w:tab w:val="left" w:pos="709" w:leader="none"/>
          <w:tab w:val="left" w:pos="99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пункты 28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-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42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признать утратившими силу; 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9"/>
        <w:numPr>
          <w:ilvl w:val="0"/>
          <w:numId w:val="31"/>
        </w:numPr>
        <w:ind w:left="0" w:firstLine="705"/>
        <w:jc w:val="both"/>
        <w:tabs>
          <w:tab w:val="left" w:pos="709" w:leader="none"/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пункт 2 приложения № 1 изложить в следующей редакции: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«2. Время работы департамента: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с понедельника по четверг с 08:45 до 18:00 часов;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пятница </w:t>
      </w:r>
      <w:r>
        <w:rPr>
          <w:rFonts w:ascii="PT Astra Serif" w:hAnsi="PT Astra Serif" w:cs="Times New Roman"/>
          <w:sz w:val="26"/>
          <w:szCs w:val="26"/>
        </w:rPr>
        <w:t xml:space="preserve">с 08:45 до 16:45 часов;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время предоставления перерыва для отдыха и питания с 12:30 до 13:30 </w:t>
      </w:r>
      <w:r>
        <w:rPr>
          <w:rFonts w:ascii="PT Astra Serif" w:hAnsi="PT Astra Serif" w:cs="Times New Roman"/>
          <w:sz w:val="26"/>
          <w:szCs w:val="26"/>
        </w:rPr>
        <w:t xml:space="preserve">часов.»;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9"/>
        <w:numPr>
          <w:ilvl w:val="0"/>
          <w:numId w:val="31"/>
        </w:numPr>
        <w:jc w:val="both"/>
        <w:tabs>
          <w:tab w:val="left" w:pos="709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приложение № 3 признать утратившим силу.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9"/>
        <w:numPr>
          <w:ilvl w:val="0"/>
          <w:numId w:val="10"/>
        </w:numPr>
        <w:ind w:left="0" w:firstLine="709"/>
        <w:jc w:val="both"/>
        <w:tabs>
          <w:tab w:val="left" w:pos="993" w:leader="none"/>
          <w:tab w:val="left" w:pos="1701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по управлению государственной собственностью Томской области от 02.07.2018 № 30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«Об утверждении Административного регламента предоставления государственной услуги «Предоставление информации об объектах учета, содержащейся в Реестре государственного имущества Томской области» (Официальный интернет-портал Администрации Томской области (</w:t>
      </w:r>
      <w:r>
        <w:rPr>
          <w:rFonts w:ascii="PT Astra Serif" w:hAnsi="PT Astra Serif" w:cs="Times New Roman"/>
          <w:sz w:val="26"/>
          <w:szCs w:val="26"/>
        </w:rPr>
        <w:t xml:space="preserve">www.tomsk.gov.ru), 02.07.2018) следующие изменения: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Административном регламенте предоставления государственной услуги «Предоставление информации об объектах учета, содержащейся в Реестре государственного имущества Томской области», утвержденном указанным</w:t>
      </w:r>
      <w:r>
        <w:rPr>
          <w:rFonts w:ascii="PT Astra Serif" w:hAnsi="PT Astra Serif" w:cs="Times New Roman"/>
          <w:sz w:val="26"/>
          <w:szCs w:val="26"/>
        </w:rPr>
        <w:t xml:space="preserve"> приказом: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32"/>
        </w:numPr>
        <w:ind w:left="0" w:firstLine="705"/>
        <w:jc w:val="both"/>
        <w:tabs>
          <w:tab w:val="left" w:pos="709" w:leader="none"/>
          <w:tab w:val="left" w:pos="993" w:leader="none"/>
        </w:tabs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</w:rPr>
        <w:t xml:space="preserve">в абзаце первом пункта 1 слова «</w:t>
      </w:r>
      <w:r>
        <w:rPr>
          <w:rFonts w:ascii="PT Astra Serif" w:hAnsi="PT Astra Serif"/>
          <w:sz w:val="26"/>
          <w:szCs w:val="26"/>
          <w:highlight w:val="none"/>
        </w:rPr>
        <w:t xml:space="preserve">, </w:t>
      </w:r>
      <w:r>
        <w:rPr>
          <w:rFonts w:ascii="PT Astra Serif" w:hAnsi="PT Astra Serif"/>
          <w:sz w:val="26"/>
          <w:szCs w:val="26"/>
          <w:highlight w:val="none"/>
        </w:rPr>
        <w:t xml:space="preserve">состав, последовательность и сроки выполнения административных процедур, требования к порядку их выполнения,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формы контроля за предоставлением государственной услуги, досудебный (внесудебный) порядок обжалования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 решений и действий (бездействия) департамента, многофункционального центра, а также их должностных лиц, государственных служащих, работников» </w:t>
      </w:r>
      <w:r>
        <w:rPr>
          <w:rFonts w:ascii="PT Astra Serif" w:hAnsi="PT Astra Serif"/>
          <w:sz w:val="26"/>
          <w:szCs w:val="26"/>
          <w:highlight w:val="none"/>
        </w:rPr>
        <w:t xml:space="preserve">исключить;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pStyle w:val="1029"/>
        <w:numPr>
          <w:ilvl w:val="0"/>
          <w:numId w:val="32"/>
        </w:numPr>
        <w:ind w:left="0" w:firstLine="705"/>
        <w:jc w:val="both"/>
        <w:tabs>
          <w:tab w:val="left" w:pos="709" w:leader="none"/>
          <w:tab w:val="left" w:pos="993" w:leader="none"/>
        </w:tabs>
        <w:rPr>
          <w:rFonts w:ascii="PT Astra Serif" w:hAnsi="PT Astra Serif" w:cs="Times New Roman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  <w:t xml:space="preserve">подпункты 1-6) пункта 6 признать утратившими силу;</w:t>
      </w:r>
      <w:r>
        <w:rPr>
          <w:rFonts w:ascii="PT Astra Serif" w:hAnsi="PT Astra Serif" w:cs="Times New Roman"/>
          <w:sz w:val="26"/>
          <w:szCs w:val="26"/>
          <w:highlight w:val="none"/>
        </w:rPr>
      </w:r>
      <w:r>
        <w:rPr>
          <w:rFonts w:ascii="PT Astra Serif" w:hAnsi="PT Astra Serif" w:cs="Times New Roman"/>
          <w:sz w:val="26"/>
          <w:szCs w:val="26"/>
          <w:highlight w:val="none"/>
        </w:rPr>
      </w:r>
    </w:p>
    <w:p>
      <w:pPr>
        <w:pStyle w:val="1029"/>
        <w:numPr>
          <w:ilvl w:val="0"/>
          <w:numId w:val="32"/>
        </w:numPr>
        <w:ind w:left="0" w:firstLine="705"/>
        <w:jc w:val="both"/>
        <w:tabs>
          <w:tab w:val="left" w:pos="709" w:leader="none"/>
          <w:tab w:val="left" w:pos="99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  <w:highlight w:val="none"/>
        </w:rPr>
        <w:t xml:space="preserve">пункты 29-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43 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признать утратившим</w:t>
      </w:r>
      <w:r>
        <w:rPr>
          <w:rFonts w:ascii="PT Astra Serif" w:hAnsi="PT Astra Serif" w:cs="Times New Roman"/>
          <w:sz w:val="26"/>
          <w:szCs w:val="26"/>
        </w:rPr>
        <w:t xml:space="preserve">и силу; 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9"/>
        <w:numPr>
          <w:ilvl w:val="0"/>
          <w:numId w:val="32"/>
        </w:numPr>
        <w:ind w:left="0" w:firstLine="705"/>
        <w:jc w:val="both"/>
        <w:tabs>
          <w:tab w:val="left" w:pos="709" w:leader="none"/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пункт 2 пр</w:t>
      </w:r>
      <w:r>
        <w:rPr>
          <w:rFonts w:ascii="PT Astra Serif" w:hAnsi="PT Astra Serif" w:cs="Times New Roman"/>
          <w:sz w:val="26"/>
          <w:szCs w:val="26"/>
        </w:rPr>
        <w:t xml:space="preserve">иложения № 1 изложить в следующей редакции: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«2. Время работы департамента: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с понедельника по четверг с 08:45 до 18:00 часов;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пятница с 08:45 до 16:45 часов;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время предоставления перерыва для отдыха и питания с 12:30 до 13:30 часов.»;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9"/>
        <w:numPr>
          <w:ilvl w:val="0"/>
          <w:numId w:val="32"/>
        </w:numPr>
        <w:jc w:val="both"/>
        <w:tabs>
          <w:tab w:val="left" w:pos="709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прило</w:t>
      </w:r>
      <w:r>
        <w:rPr>
          <w:rFonts w:ascii="PT Astra Serif" w:hAnsi="PT Astra Serif" w:cs="Times New Roman"/>
          <w:sz w:val="26"/>
          <w:szCs w:val="26"/>
        </w:rPr>
        <w:t xml:space="preserve">жение № 3 признать утратившим силу.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10"/>
        </w:numPr>
        <w:ind w:left="0" w:firstLine="709"/>
        <w:jc w:val="both"/>
        <w:tabs>
          <w:tab w:val="left" w:pos="993" w:leader="none"/>
          <w:tab w:val="left" w:pos="1701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по управлению государственной собственностью Томской области от 15.04.2013 № 38</w:t>
      </w:r>
      <w:r>
        <w:rPr>
          <w:rFonts w:ascii="PT Astra Serif" w:hAnsi="PT Astra Serif" w:cs="Times New Roman"/>
          <w:sz w:val="26"/>
          <w:szCs w:val="26"/>
        </w:rPr>
        <w:t xml:space="preserve"> «Об утверждении Административного регламента предоставления государственной услуги по предоставлению во владени</w:t>
      </w:r>
      <w:r>
        <w:rPr>
          <w:rFonts w:ascii="PT Astra Serif" w:hAnsi="PT Astra Serif" w:cs="Times New Roman"/>
          <w:sz w:val="26"/>
          <w:szCs w:val="26"/>
        </w:rPr>
        <w:t xml:space="preserve">е и пользование служебных жилых помещений специализированного жилищного фонда, находящихся в Казне Томской области» (Официальный интернет-портал «Электронная Администрация Томской области» (www.tomsk.gov.ru), 20.05.2015) следующие изменения: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21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преамбуле сл</w:t>
      </w:r>
      <w:r>
        <w:rPr>
          <w:rFonts w:ascii="PT Astra Serif" w:hAnsi="PT Astra Serif" w:cs="Times New Roman"/>
          <w:sz w:val="26"/>
          <w:szCs w:val="26"/>
        </w:rPr>
        <w:t xml:space="preserve">ова «постановлением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 заменить словами «постановлением Администрации Томской области от 04.03.2024 № 65а </w:t>
      </w:r>
      <w:r>
        <w:rPr>
          <w:rFonts w:ascii="PT Astra Serif" w:hAnsi="PT Astra Serif" w:cs="Times New Roman"/>
          <w:sz w:val="26"/>
          <w:szCs w:val="26"/>
        </w:rPr>
        <w:t xml:space="preserve">«О разработке и утверждении административных регламентов предоставления государственных услуг в Томской области»;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2)</w:t>
      </w:r>
      <w:r>
        <w:rPr>
          <w:rFonts w:ascii="PT Astra Serif" w:hAnsi="PT Astra Serif" w:cs="Times New Roman"/>
          <w:sz w:val="26"/>
          <w:szCs w:val="26"/>
        </w:rPr>
        <w:tab/>
        <w:t xml:space="preserve">в Административном регламенте предоставления государственной услуги по предоставлению во владение и пользование служебных жилых помещений с</w:t>
      </w:r>
      <w:r>
        <w:rPr>
          <w:rFonts w:ascii="PT Astra Serif" w:hAnsi="PT Astra Serif" w:cs="Times New Roman"/>
          <w:sz w:val="26"/>
          <w:szCs w:val="26"/>
        </w:rPr>
        <w:t xml:space="preserve">пециализированного жилищного фонда, находящихся в Казне </w:t>
      </w:r>
      <w:r>
        <w:rPr>
          <w:rFonts w:ascii="PT Astra Serif" w:hAnsi="PT Astra Serif" w:cs="Times New Roman"/>
          <w:sz w:val="26"/>
          <w:szCs w:val="26"/>
        </w:rPr>
        <w:t xml:space="preserve">Томской области, утвержденном указанным приказом: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22"/>
        </w:numPr>
        <w:ind w:left="0" w:firstLine="709"/>
        <w:jc w:val="both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пункт 1 изложить в следующей редакции: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«1. Административный регламент предоставления государственной услуги по предоставлению во владение и пользовани</w:t>
      </w:r>
      <w:r>
        <w:rPr>
          <w:rFonts w:ascii="PT Astra Serif" w:hAnsi="PT Astra Serif"/>
          <w:sz w:val="26"/>
          <w:szCs w:val="26"/>
        </w:rPr>
        <w:t xml:space="preserve">е служебных жилых помещений специализированного жилищного фонда, находящихся в Казне Томской области (далее - государственная услуга)</w:t>
      </w:r>
      <w:r>
        <w:rPr>
          <w:rFonts w:ascii="PT Astra Serif" w:hAnsi="PT Astra Serif"/>
          <w:sz w:val="26"/>
          <w:szCs w:val="26"/>
        </w:rPr>
        <w:t xml:space="preserve">, определяет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стандарт предоставления государственной услуги</w:t>
      </w:r>
      <w:r>
        <w:rPr>
          <w:rFonts w:ascii="PT Astra Serif" w:hAnsi="PT Astra Serif"/>
          <w:sz w:val="26"/>
          <w:szCs w:val="26"/>
        </w:rPr>
        <w:t xml:space="preserve"> Департамент</w:t>
      </w:r>
      <w:r>
        <w:rPr>
          <w:rFonts w:ascii="PT Astra Serif" w:hAnsi="PT Astra Serif"/>
          <w:sz w:val="26"/>
          <w:szCs w:val="26"/>
        </w:rPr>
        <w:t xml:space="preserve">ом</w:t>
      </w:r>
      <w:r>
        <w:rPr>
          <w:rFonts w:ascii="PT Astra Serif" w:hAnsi="PT Astra Serif"/>
          <w:sz w:val="26"/>
          <w:szCs w:val="26"/>
        </w:rPr>
        <w:t xml:space="preserve"> по управлению государственной собственностью Томско</w:t>
      </w:r>
      <w:r>
        <w:rPr>
          <w:rFonts w:ascii="PT Astra Serif" w:hAnsi="PT Astra Serif"/>
          <w:sz w:val="26"/>
          <w:szCs w:val="26"/>
        </w:rPr>
        <w:t xml:space="preserve">й области (далее - Департамент)</w:t>
      </w:r>
      <w:r>
        <w:rPr>
          <w:rFonts w:ascii="PT Astra Serif" w:hAnsi="PT Astra Serif"/>
          <w:sz w:val="26"/>
          <w:szCs w:val="26"/>
        </w:rPr>
        <w:t xml:space="preserve">.»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29"/>
        <w:numPr>
          <w:ilvl w:val="0"/>
          <w:numId w:val="22"/>
        </w:numPr>
        <w:ind w:left="0" w:firstLine="709"/>
        <w:jc w:val="both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пункте 4: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  <w:tab w:val="left" w:pos="156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подпункт б) подпункта 1) изложить в следующей редакции: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«б) время работы Департамента: с понедельника по четверг с 08:45 до 18:00 часов;</w:t>
      </w:r>
      <w:r>
        <w:rPr>
          <w:rFonts w:ascii="PT Astra Serif" w:hAnsi="PT Astra Serif"/>
          <w:sz w:val="26"/>
          <w:szCs w:val="26"/>
        </w:rPr>
        <w:t xml:space="preserve"> пятница с 08:45 до 16:45 часов; время предоставления перерыва для отдыха и питания с 12:30 до 13:30 часов (далее - часы работы Департамента);»;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подпункты</w:t>
      </w:r>
      <w:r>
        <w:rPr>
          <w:rFonts w:ascii="PT Astra Serif" w:hAnsi="PT Astra Serif"/>
          <w:sz w:val="26"/>
          <w:szCs w:val="26"/>
        </w:rPr>
        <w:t xml:space="preserve"> а), б) подпункта</w:t>
      </w:r>
      <w:r>
        <w:rPr>
          <w:rFonts w:ascii="PT Astra Serif" w:hAnsi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/>
          <w:sz w:val="26"/>
          <w:szCs w:val="26"/>
          <w:highlight w:val="none"/>
        </w:rPr>
        <w:t xml:space="preserve">2) </w:t>
      </w:r>
      <w:r>
        <w:rPr>
          <w:rFonts w:ascii="PT Astra Serif" w:hAnsi="PT Astra Serif"/>
          <w:sz w:val="26"/>
          <w:szCs w:val="26"/>
        </w:rPr>
        <w:t xml:space="preserve">изложить в следующей редакции: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«а) номера телефонов для справок (далее - номера т</w:t>
      </w:r>
      <w:r>
        <w:rPr>
          <w:rFonts w:ascii="PT Astra Serif" w:hAnsi="PT Astra Serif"/>
          <w:sz w:val="26"/>
          <w:szCs w:val="26"/>
        </w:rPr>
        <w:t xml:space="preserve">елефонов Департамента):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(3822) 551-730 - комитет по распоряжению имуществом и контролю Департамента;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(3822) 551-701 - комитет </w:t>
      </w:r>
      <w:r>
        <w:rPr>
          <w:rFonts w:ascii="PT Astra Serif" w:hAnsi="PT Astra Serif"/>
          <w:sz w:val="26"/>
          <w:szCs w:val="26"/>
        </w:rPr>
        <w:t xml:space="preserve">документационно</w:t>
      </w:r>
      <w:r>
        <w:rPr>
          <w:rFonts w:ascii="PT Astra Serif" w:hAnsi="PT Astra Serif"/>
          <w:sz w:val="26"/>
          <w:szCs w:val="26"/>
        </w:rPr>
        <w:t xml:space="preserve">-кадровой работы Департамента;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(3822) 551-700 - общая справочная служба Департамента (приемная);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номер факса в Д</w:t>
      </w:r>
      <w:r>
        <w:rPr>
          <w:rFonts w:ascii="PT Astra Serif" w:hAnsi="PT Astra Serif"/>
          <w:sz w:val="26"/>
          <w:szCs w:val="26"/>
        </w:rPr>
        <w:t xml:space="preserve">епартаменте: (3822) 551-701;»;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22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абзаце втором подпункта б) подпункта 1) пункта 10 слова «dugsto@gki.tomsk.ru» заменить словами «dugsto@gov70.ru»;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22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Times New Roman"/>
          <w:sz w:val="26"/>
          <w:szCs w:val="26"/>
        </w:rPr>
        <w:t xml:space="preserve">пункты 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22-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32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 признать утратившими силу; 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1029"/>
        <w:numPr>
          <w:ilvl w:val="0"/>
          <w:numId w:val="22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  <w:highlight w:val="none"/>
        </w:rPr>
        <w:t xml:space="preserve">приложение 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№ 2 </w:t>
      </w:r>
      <w:r>
        <w:rPr>
          <w:rFonts w:ascii="PT Astra Serif" w:hAnsi="PT Astra Serif" w:cs="Times New Roman"/>
          <w:sz w:val="26"/>
          <w:szCs w:val="26"/>
        </w:rPr>
        <w:t xml:space="preserve">признать утратившим силу.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10"/>
        </w:numPr>
        <w:ind w:left="0" w:firstLine="709"/>
        <w:jc w:val="both"/>
        <w:tabs>
          <w:tab w:val="left" w:pos="993" w:leader="none"/>
          <w:tab w:val="left" w:pos="1701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Внести в приказ Департамент</w:t>
      </w:r>
      <w:r>
        <w:rPr>
          <w:rFonts w:ascii="PT Astra Serif" w:hAnsi="PT Astra Serif" w:cs="Times New Roman"/>
          <w:sz w:val="26"/>
          <w:szCs w:val="26"/>
        </w:rPr>
        <w:t xml:space="preserve">а по управлению государственной собственностью Томской области от 22.04.2020 № 15 </w:t>
      </w:r>
      <w:r>
        <w:rPr>
          <w:rFonts w:ascii="PT Astra Serif" w:hAnsi="PT Astra Serif" w:cs="Times New Roman"/>
          <w:sz w:val="26"/>
          <w:szCs w:val="26"/>
        </w:rPr>
        <w:t xml:space="preserve">«Об утверждении Административного регламента предоставления государственной услуги «Предоставление областного государственного имущества, составляющего Казну Томской области,</w:t>
      </w:r>
      <w:r>
        <w:rPr>
          <w:rFonts w:ascii="PT Astra Serif" w:hAnsi="PT Astra Serif" w:cs="Times New Roman"/>
          <w:sz w:val="26"/>
          <w:szCs w:val="26"/>
        </w:rPr>
        <w:t xml:space="preserve"> в аренду или безвозмездное пользование» (Официальный интернет-портал правовой информации (www.pravo.gov.ru), 22.04.2020, № 7001202004220003) следующие изменения: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Административном регламенте предоставления государственной услуги «Предоставление областног</w:t>
      </w:r>
      <w:r>
        <w:rPr>
          <w:rFonts w:ascii="PT Astra Serif" w:hAnsi="PT Astra Serif" w:cs="Times New Roman"/>
          <w:sz w:val="26"/>
          <w:szCs w:val="26"/>
        </w:rPr>
        <w:t xml:space="preserve">о государственного имущества, составляющего Казну Томской области, в аренду или безвозмездное пользование», утвержденном указанным приказом: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33"/>
        </w:numPr>
        <w:ind w:left="0" w:firstLine="705"/>
        <w:jc w:val="both"/>
        <w:tabs>
          <w:tab w:val="left" w:pos="709" w:leader="none"/>
          <w:tab w:val="left" w:pos="993" w:leader="none"/>
        </w:tabs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</w:rPr>
        <w:t xml:space="preserve">в абзаце первом пункта 1 слова</w:t>
      </w:r>
      <w:r>
        <w:rPr>
          <w:rFonts w:ascii="PT Astra Serif" w:hAnsi="PT Astra Serif"/>
          <w:sz w:val="26"/>
          <w:szCs w:val="26"/>
          <w:highlight w:val="none"/>
        </w:rPr>
        <w:t xml:space="preserve"> «</w:t>
      </w:r>
      <w:r>
        <w:rPr>
          <w:rFonts w:ascii="PT Astra Serif" w:hAnsi="PT Astra Serif"/>
          <w:sz w:val="26"/>
          <w:szCs w:val="26"/>
          <w:highlight w:val="none"/>
        </w:rPr>
        <w:t xml:space="preserve">, </w:t>
      </w:r>
      <w:r>
        <w:rPr>
          <w:rFonts w:ascii="PT Astra Serif" w:hAnsi="PT Astra Serif"/>
          <w:sz w:val="26"/>
          <w:szCs w:val="26"/>
          <w:highlight w:val="none"/>
        </w:rPr>
        <w:t xml:space="preserve">состав, последовательность и сроки выполнения административных процедур, требован</w:t>
      </w:r>
      <w:r>
        <w:rPr>
          <w:rFonts w:ascii="PT Astra Serif" w:hAnsi="PT Astra Serif"/>
          <w:sz w:val="26"/>
          <w:szCs w:val="26"/>
          <w:highlight w:val="none"/>
        </w:rPr>
        <w:t xml:space="preserve">ия к порядку их выполнения,</w:t>
      </w:r>
      <w:r>
        <w:rPr>
          <w:rFonts w:ascii="PT Astra Serif" w:hAnsi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формы контроля за исполнением настоящего Административного регламента, досудебный (внесудебный) порядок обжалования решений и действий (бездействия) департамента, областного государственного казенного учреждения «Томский областно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й многофункциональный центр по предоставлению государственных и муниципальных услуг» (далее -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многофункциональный центр), а также их должностных лиц, государственных служащих, работников»</w:t>
      </w:r>
      <w:r>
        <w:rPr>
          <w:rFonts w:ascii="PT Astra Serif" w:hAnsi="PT Astra Serif"/>
          <w:sz w:val="26"/>
          <w:szCs w:val="26"/>
          <w:highlight w:val="none"/>
        </w:rPr>
        <w:t xml:space="preserve"> исключить;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pStyle w:val="1029"/>
        <w:numPr>
          <w:ilvl w:val="0"/>
          <w:numId w:val="33"/>
        </w:numPr>
        <w:ind w:left="0" w:firstLine="705"/>
        <w:jc w:val="both"/>
        <w:tabs>
          <w:tab w:val="left" w:pos="709" w:leader="none"/>
          <w:tab w:val="left" w:pos="993" w:leader="none"/>
        </w:tabs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 w:cs="Times New Roman"/>
          <w:sz w:val="26"/>
          <w:szCs w:val="26"/>
          <w:highlight w:val="none"/>
        </w:rPr>
        <w:t xml:space="preserve">в подпункте 3) пункта 4 слова «многофункционального центр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а» заменить словами «</w:t>
      </w:r>
      <w:r>
        <w:rPr>
          <w:rFonts w:ascii="PT Astra Serif" w:hAnsi="PT Astra Serif" w:eastAsia="PT Astra Serif" w:cs="PT Astra Serif"/>
          <w:color w:val="22272f"/>
          <w:sz w:val="26"/>
          <w:szCs w:val="26"/>
          <w:highlight w:val="none"/>
        </w:rPr>
        <w:t xml:space="preserve">О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многофункциональный центр)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»;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pStyle w:val="1029"/>
        <w:numPr>
          <w:ilvl w:val="0"/>
          <w:numId w:val="33"/>
        </w:numPr>
        <w:ind w:left="0" w:firstLine="705"/>
        <w:jc w:val="both"/>
        <w:tabs>
          <w:tab w:val="left" w:pos="709" w:leader="none"/>
          <w:tab w:val="left" w:pos="993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Times New Roman"/>
          <w:sz w:val="26"/>
          <w:szCs w:val="26"/>
          <w:highlight w:val="none"/>
        </w:rPr>
        <w:t xml:space="preserve">пункты 27-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38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 признать утратившими силу; 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1029"/>
        <w:numPr>
          <w:ilvl w:val="0"/>
          <w:numId w:val="33"/>
        </w:numPr>
        <w:ind w:left="0" w:firstLine="705"/>
        <w:jc w:val="both"/>
        <w:tabs>
          <w:tab w:val="left" w:pos="709" w:leader="none"/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пункт</w:t>
      </w:r>
      <w:r>
        <w:rPr>
          <w:rFonts w:ascii="PT Astra Serif" w:hAnsi="PT Astra Serif" w:cs="Times New Roman"/>
          <w:sz w:val="26"/>
          <w:szCs w:val="26"/>
        </w:rPr>
        <w:t xml:space="preserve"> 2 приложения № 1 изложить в следующей редакции: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  <w:tab w:val="left" w:pos="1276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«2. Время работы департамента: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  <w:tab w:val="left" w:pos="1276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с понедельника по четверг с 08:45 до 18:00 часов;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  <w:tab w:val="left" w:pos="1276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пятница с 08:45 до 16:45 часов;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  <w:tab w:val="left" w:pos="1276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время предоставления перерыва для отдыха и питания с 12:30 до 13:30 часов.»;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9"/>
        <w:numPr>
          <w:ilvl w:val="0"/>
          <w:numId w:val="33"/>
        </w:numPr>
        <w:jc w:val="both"/>
        <w:tabs>
          <w:tab w:val="left" w:pos="709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приложение № 4 признать утратившим силу.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10"/>
        </w:numPr>
        <w:ind w:left="0" w:firstLine="709"/>
        <w:jc w:val="both"/>
        <w:tabs>
          <w:tab w:val="left" w:pos="993" w:leader="none"/>
          <w:tab w:val="left" w:pos="1276" w:leader="none"/>
          <w:tab w:val="left" w:pos="1701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по управлению государственной собственностью Томской области от 29.05.2015 № 23</w:t>
      </w:r>
      <w:r>
        <w:rPr>
          <w:rFonts w:ascii="PT Astra Serif" w:hAnsi="PT Astra Serif" w:cs="Times New Roman"/>
          <w:sz w:val="26"/>
          <w:szCs w:val="26"/>
        </w:rPr>
        <w:t xml:space="preserve"> «Об утверждении Администр</w:t>
      </w:r>
      <w:r>
        <w:rPr>
          <w:rFonts w:ascii="PT Astra Serif" w:hAnsi="PT Astra Serif" w:cs="Times New Roman"/>
          <w:sz w:val="26"/>
          <w:szCs w:val="26"/>
        </w:rPr>
        <w:t xml:space="preserve">ативного регламента предоставления государственной услуги «Передача в собственность граждан занимаемых ими жилых помещений жилищного фонда (приватизация жилищного фонда)» (Официальный интернет-портал «Электронная Администрация Томской области» (www.tomsk.g</w:t>
      </w:r>
      <w:r>
        <w:rPr>
          <w:rFonts w:ascii="PT Astra Serif" w:hAnsi="PT Astra Serif" w:cs="Times New Roman"/>
          <w:sz w:val="26"/>
          <w:szCs w:val="26"/>
        </w:rPr>
        <w:t xml:space="preserve">ov.ru), 01.06.2015) следующие изменения: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993" w:leader="none"/>
          <w:tab w:val="left" w:pos="1276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Административном регламенте предоставления государственной услуги «Передача в собственность граждан занимаемых ими жилых помещений жилищного фонда (приватизация жилищного фонда)», утвержденном указанным приказом: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34"/>
        </w:numPr>
        <w:ind w:left="0" w:firstLine="705"/>
        <w:jc w:val="both"/>
        <w:tabs>
          <w:tab w:val="left" w:pos="709" w:leader="none"/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пункте 2 слова «</w:t>
      </w:r>
      <w:r>
        <w:rPr>
          <w:rFonts w:ascii="PT Astra Serif" w:hAnsi="PT Astra Serif"/>
          <w:sz w:val="26"/>
          <w:szCs w:val="26"/>
          <w:highlight w:val="none"/>
        </w:rPr>
        <w:t xml:space="preserve">,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состав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, последовательность и сроки выполнения административных процедур, требования к порядку их выполнения, в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 том числе особенности выполнения административных процедур в электронной форме, а также особенности выполнения административн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ых процедур в многофункциональных центрах, форм контроля за исполнением Административного регламента и досудебный (внесудебный) порядок обжалования решений и действия (бездействия) органа, предоставляющего государственную услугу, а также его должностных ли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ц»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исключить;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29"/>
        <w:numPr>
          <w:ilvl w:val="0"/>
          <w:numId w:val="34"/>
        </w:numPr>
        <w:ind w:left="0" w:firstLine="705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подпункт б) подпункта 1) пункта 6 изложить в следующей редакции: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9"/>
        <w:ind w:firstLine="705"/>
        <w:jc w:val="both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«б) время работы Департамента: с понедельника по четверг с 08:45 до 18:00 часов; пятница с 08:45 до 16:45 часов; время предоставления перерыва для отдыха и питания с 12:30 до 13</w:t>
      </w:r>
      <w:r>
        <w:rPr>
          <w:rFonts w:ascii="PT Astra Serif" w:hAnsi="PT Astra Serif" w:cs="PT Astra Serif"/>
          <w:sz w:val="26"/>
          <w:szCs w:val="26"/>
        </w:rPr>
        <w:t xml:space="preserve">:30 часов (далее - часы работы Департамента);»;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9"/>
        <w:numPr>
          <w:ilvl w:val="0"/>
          <w:numId w:val="34"/>
        </w:numPr>
        <w:ind w:left="0" w:firstLine="705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пункт 19 признать утратившим силу;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9"/>
        <w:numPr>
          <w:ilvl w:val="0"/>
          <w:numId w:val="34"/>
        </w:numPr>
        <w:ind w:left="0" w:firstLine="705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дополнить пунктом 27-1 следующего содержания:</w:t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9"/>
        <w:ind w:left="0" w:firstLine="0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«27-1.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Документы, необходимые для предоставления государственной услуги, решения, принятые в соответствии с Административным регламентом, подлежат постоянному хранению в комитете экономического развития и приватизации Департамента. Договор передачи подлежит посто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янному хранению в комитете по распоряжению имуществом и контролю Департамента.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»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</w:rPr>
        <w:t xml:space="preserve">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</w:r>
    </w:p>
    <w:p>
      <w:pPr>
        <w:pStyle w:val="1029"/>
        <w:numPr>
          <w:ilvl w:val="0"/>
          <w:numId w:val="34"/>
        </w:numPr>
        <w:ind w:left="0" w:firstLine="705"/>
        <w:jc w:val="both"/>
        <w:tabs>
          <w:tab w:val="left" w:pos="709" w:leader="none"/>
          <w:tab w:val="left" w:pos="993" w:leader="none"/>
          <w:tab w:val="left" w:pos="1134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пункты 28-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43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 п</w:t>
      </w:r>
      <w:r>
        <w:rPr>
          <w:rFonts w:ascii="PT Astra Serif" w:hAnsi="PT Astra Serif" w:cs="Times New Roman"/>
          <w:sz w:val="26"/>
          <w:szCs w:val="26"/>
        </w:rPr>
        <w:t xml:space="preserve">ризнать утратившими силу; 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9"/>
        <w:numPr>
          <w:ilvl w:val="0"/>
          <w:numId w:val="34"/>
        </w:numPr>
        <w:ind w:left="0" w:firstLine="705"/>
        <w:jc w:val="both"/>
        <w:tabs>
          <w:tab w:val="left" w:pos="709" w:leader="none"/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пункт 2 приложения № 1 изложить в следующей редакции: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5"/>
        <w:jc w:val="both"/>
        <w:tabs>
          <w:tab w:val="left" w:pos="993" w:leader="none"/>
          <w:tab w:val="left" w:pos="1276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«2. Время работы департамента: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5"/>
        <w:jc w:val="both"/>
        <w:tabs>
          <w:tab w:val="left" w:pos="993" w:leader="none"/>
          <w:tab w:val="left" w:pos="1276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с понедельника по четверг с 08:45 до 18:00 часо</w:t>
      </w:r>
      <w:r>
        <w:rPr>
          <w:rFonts w:ascii="PT Astra Serif" w:hAnsi="PT Astra Serif" w:cs="Times New Roman"/>
          <w:sz w:val="26"/>
          <w:szCs w:val="26"/>
        </w:rPr>
        <w:t xml:space="preserve">в;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5"/>
        <w:jc w:val="both"/>
        <w:tabs>
          <w:tab w:val="left" w:pos="993" w:leader="none"/>
          <w:tab w:val="left" w:pos="1134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пятница с 08:45 до 16:45 часов;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5"/>
        <w:jc w:val="both"/>
        <w:tabs>
          <w:tab w:val="left" w:pos="993" w:leader="none"/>
          <w:tab w:val="left" w:pos="1134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время предоставления перерыва для отдыха и питания с 12:30 до 13:30 часов.»;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29"/>
        <w:numPr>
          <w:ilvl w:val="0"/>
          <w:numId w:val="34"/>
        </w:numPr>
        <w:jc w:val="both"/>
        <w:tabs>
          <w:tab w:val="left" w:pos="709" w:leader="none"/>
          <w:tab w:val="left" w:pos="1134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приложение № 3 признать утратившим силу.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10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по управлению государственной собственностью Томской области от 23.10.2015 № 49</w:t>
      </w:r>
      <w:r>
        <w:rPr>
          <w:rFonts w:ascii="PT Astra Serif" w:hAnsi="PT Astra Serif" w:cs="Times New Roman"/>
          <w:sz w:val="26"/>
          <w:szCs w:val="26"/>
        </w:rPr>
        <w:t xml:space="preserve"> «Об утверждении Административного регламента предоставления государственной услуги «Утверждение границ охранных зон газораспределительных сетей и н</w:t>
      </w:r>
      <w:r>
        <w:rPr>
          <w:rFonts w:ascii="PT Astra Serif" w:hAnsi="PT Astra Serif" w:cs="Times New Roman"/>
          <w:sz w:val="26"/>
          <w:szCs w:val="26"/>
        </w:rPr>
        <w:t xml:space="preserve">аложение ограничений (обременений) на входящие в них земельные участки» (Официальный интернет-портал «Электронная Администрация Томской области» (www.tomsk.gov.ru), 27.10.2015) следующие изменения: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25"/>
        </w:numPr>
        <w:ind w:left="0"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преамбуле слова «постановлением Администрации Томской об</w:t>
      </w:r>
      <w:r>
        <w:rPr>
          <w:rFonts w:ascii="PT Astra Serif" w:hAnsi="PT Astra Serif" w:cs="Times New Roman"/>
          <w:sz w:val="26"/>
          <w:szCs w:val="26"/>
        </w:rPr>
        <w:t xml:space="preserve">ласти от 28.01.2011 № 18а «О Порядке разработки и утверждения административных регламентов предоставления государственных услуг» заменить словами «постановлением Администрации Томской области от 04.03.2024 № 65а «О разработке и утверждении административных</w:t>
      </w:r>
      <w:r>
        <w:rPr>
          <w:rFonts w:ascii="PT Astra Serif" w:hAnsi="PT Astra Serif" w:cs="Times New Roman"/>
          <w:sz w:val="26"/>
          <w:szCs w:val="26"/>
        </w:rPr>
        <w:t xml:space="preserve"> регламентов предоставления государственных услуг в Томской области»;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25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Административном регламенте предоставления государственной услуги «Утверждение границ охранных зон газораспределительных сетей и наложение ограничений (обременений) на входящие в них з</w:t>
      </w:r>
      <w:r>
        <w:rPr>
          <w:rFonts w:ascii="PT Astra Serif" w:hAnsi="PT Astra Serif" w:cs="Times New Roman"/>
          <w:sz w:val="26"/>
          <w:szCs w:val="26"/>
        </w:rPr>
        <w:t xml:space="preserve">емельные участки», утвержденном указанным приказом: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1134" w:leader="none"/>
        </w:tabs>
        <w:rPr>
          <w:rFonts w:ascii="PT Astra Serif" w:hAnsi="PT Astra Serif" w:cs="Times New Roman"/>
          <w:sz w:val="26"/>
          <w:szCs w:val="26"/>
          <w:highlight w:val="none"/>
        </w:rPr>
      </w:pPr>
      <w:r>
        <w:rPr>
          <w:rFonts w:ascii="PT Astra Serif" w:hAnsi="PT Astra Serif" w:cs="Times New Roman"/>
          <w:sz w:val="26"/>
          <w:szCs w:val="26"/>
        </w:rPr>
        <w:t xml:space="preserve">а) в пункте 2 слова 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«,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ой форме, а также особенности выполнения административных процедур в многофункциональных центрах,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формы контроля за исполнением Административного регламента и досудебный (внесудебный) порядок обжалования решений и действия (бездействия) органа, предоставляю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щего государственную услугу, а также его должностных лиц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»</w:t>
      </w:r>
      <w:r>
        <w:rPr>
          <w:rFonts w:ascii="PT Astra Serif" w:hAnsi="PT Astra Serif" w:cs="Times New Roman"/>
          <w:color w:val="000000" w:themeColor="text1"/>
          <w:sz w:val="26"/>
          <w:szCs w:val="26"/>
          <w:highlight w:val="none"/>
        </w:rPr>
        <w:t xml:space="preserve"> 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исключить;</w:t>
      </w:r>
      <w:r>
        <w:rPr>
          <w:rFonts w:ascii="PT Astra Serif" w:hAnsi="PT Astra Serif" w:cs="Times New Roman"/>
          <w:sz w:val="26"/>
          <w:szCs w:val="26"/>
          <w:highlight w:val="none"/>
        </w:rPr>
      </w:r>
      <w:r>
        <w:rPr>
          <w:rFonts w:ascii="PT Astra Serif" w:hAnsi="PT Astra Serif" w:cs="Times New Roman"/>
          <w:sz w:val="26"/>
          <w:szCs w:val="26"/>
          <w:highlight w:val="none"/>
        </w:rPr>
      </w:r>
    </w:p>
    <w:p>
      <w:pPr>
        <w:pStyle w:val="1029"/>
        <w:ind w:firstLine="709"/>
        <w:jc w:val="both"/>
        <w:tabs>
          <w:tab w:val="left" w:pos="1134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  <w:highlight w:val="none"/>
        </w:rPr>
        <w:t xml:space="preserve">б) пункты 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27-41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 признат</w:t>
      </w:r>
      <w:r>
        <w:rPr>
          <w:rFonts w:ascii="PT Astra Serif" w:hAnsi="PT Astra Serif" w:cs="Times New Roman"/>
          <w:sz w:val="26"/>
          <w:szCs w:val="26"/>
        </w:rPr>
        <w:t xml:space="preserve">ь утратившими силу.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12. 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Внести в приказ Департамента по управлению государственной собственностью Томской области от 01.04.2020 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№ 9 </w:t>
      </w:r>
      <w:r>
        <w:rPr>
          <w:rFonts w:ascii="PT Astra Serif" w:hAnsi="PT Astra Serif" w:cs="Times New Roman"/>
          <w:sz w:val="26"/>
          <w:szCs w:val="26"/>
        </w:rPr>
        <w:t xml:space="preserve">«Об утверждении Административног</w:t>
      </w:r>
      <w:r>
        <w:rPr>
          <w:rFonts w:ascii="PT Astra Serif" w:hAnsi="PT Astra Serif" w:cs="Times New Roman"/>
          <w:sz w:val="26"/>
          <w:szCs w:val="26"/>
        </w:rPr>
        <w:t xml:space="preserve">о регламента предоставления государственной услуги «Утверждение схемы расположения земельного участка или земельных участков на кадастровом плане территории» (Официальный интернет-портал правовой информации (</w:t>
      </w:r>
      <w:r>
        <w:rPr>
          <w:rFonts w:ascii="PT Astra Serif" w:hAnsi="PT Astra Serif" w:cs="Times New Roman"/>
          <w:sz w:val="26"/>
          <w:szCs w:val="26"/>
          <w:lang w:val="en-US"/>
        </w:rPr>
        <w:t xml:space="preserve">www</w:t>
      </w:r>
      <w:r>
        <w:rPr>
          <w:rFonts w:ascii="PT Astra Serif" w:hAnsi="PT Astra Serif" w:cs="Times New Roman"/>
          <w:sz w:val="26"/>
          <w:szCs w:val="26"/>
        </w:rPr>
        <w:t xml:space="preserve">.</w:t>
      </w:r>
      <w:r>
        <w:rPr>
          <w:rFonts w:ascii="PT Astra Serif" w:hAnsi="PT Astra Serif" w:cs="Times New Roman"/>
          <w:sz w:val="26"/>
          <w:szCs w:val="26"/>
          <w:lang w:val="en-US"/>
        </w:rPr>
        <w:t xml:space="preserve">pravo</w:t>
      </w:r>
      <w:r>
        <w:rPr>
          <w:rFonts w:ascii="PT Astra Serif" w:hAnsi="PT Astra Serif" w:cs="Times New Roman"/>
          <w:sz w:val="26"/>
          <w:szCs w:val="26"/>
        </w:rPr>
        <w:t xml:space="preserve">.</w:t>
      </w:r>
      <w:r>
        <w:rPr>
          <w:rFonts w:ascii="PT Astra Serif" w:hAnsi="PT Astra Serif" w:cs="Times New Roman"/>
          <w:sz w:val="26"/>
          <w:szCs w:val="26"/>
          <w:lang w:val="en-US"/>
        </w:rPr>
        <w:t xml:space="preserve">gov</w:t>
      </w:r>
      <w:r>
        <w:rPr>
          <w:rFonts w:ascii="PT Astra Serif" w:hAnsi="PT Astra Serif" w:cs="Times New Roman"/>
          <w:sz w:val="26"/>
          <w:szCs w:val="26"/>
        </w:rPr>
        <w:t xml:space="preserve">.</w:t>
      </w:r>
      <w:r>
        <w:rPr>
          <w:rFonts w:ascii="PT Astra Serif" w:hAnsi="PT Astra Serif" w:cs="Times New Roman"/>
          <w:sz w:val="26"/>
          <w:szCs w:val="26"/>
          <w:lang w:val="en-US"/>
        </w:rPr>
        <w:t xml:space="preserve">ru</w:t>
      </w:r>
      <w:r>
        <w:rPr>
          <w:rFonts w:ascii="PT Astra Serif" w:hAnsi="PT Astra Serif" w:cs="Times New Roman"/>
          <w:sz w:val="26"/>
          <w:szCs w:val="26"/>
        </w:rPr>
        <w:t xml:space="preserve">), 02.04.2020, № 700120200402000</w:t>
      </w:r>
      <w:r>
        <w:rPr>
          <w:rFonts w:ascii="PT Astra Serif" w:hAnsi="PT Astra Serif" w:cs="Times New Roman"/>
          <w:sz w:val="26"/>
          <w:szCs w:val="26"/>
        </w:rPr>
        <w:t xml:space="preserve">1) следующие изменения: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Административном регламенте предоставления государственной услуги «Утверждение схемы расположения земельного участка или земельных участков на кадастровом плане территории», утвержденном указанным приказом: 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numPr>
          <w:ilvl w:val="0"/>
          <w:numId w:val="35"/>
        </w:numPr>
        <w:ind w:left="0" w:firstLine="705"/>
        <w:jc w:val="both"/>
        <w:tabs>
          <w:tab w:val="left" w:pos="709" w:leader="none"/>
          <w:tab w:val="left" w:pos="993" w:leader="none"/>
        </w:tabs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  <w:t xml:space="preserve">в абзаце первом пункта</w:t>
      </w:r>
      <w:r>
        <w:rPr>
          <w:rFonts w:ascii="PT Astra Serif" w:hAnsi="PT Astra Serif"/>
          <w:sz w:val="26"/>
          <w:szCs w:val="26"/>
          <w:highlight w:val="none"/>
        </w:rPr>
        <w:t xml:space="preserve"> 1 слова «, состав, последовательность и сроки выполнения административных процедур, требования к порядку их </w:t>
      </w:r>
      <w:r>
        <w:rPr>
          <w:rFonts w:ascii="PT Astra Serif" w:hAnsi="PT Astra Serif"/>
          <w:sz w:val="26"/>
          <w:szCs w:val="26"/>
          <w:highlight w:val="none"/>
        </w:rPr>
        <w:t xml:space="preserve">выполнения,</w:t>
      </w:r>
      <w:r>
        <w:rPr>
          <w:rFonts w:ascii="PT Serif" w:hAnsi="PT Serif" w:eastAsia="PT Serif" w:cs="PT Serif"/>
          <w:color w:val="22272f"/>
          <w:sz w:val="26"/>
          <w:szCs w:val="26"/>
          <w:highlight w:val="none"/>
        </w:rPr>
        <w:t xml:space="preserve">ф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ормы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 контроля за исполнением настоящего Административного регламента, досудебный (внесудебный) порядок обжалования решений и действий (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бездействия) Департамента, Областного государственного казенного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учреждения «Томский областной многофункциональный центр по предоставлению государственных и муниципальных услуг» (далее - многофункциональный центр), а также их должностных лиц, государственн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ых служащих, работников»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 </w:t>
      </w:r>
      <w:r>
        <w:rPr>
          <w:rFonts w:ascii="PT Astra Serif" w:hAnsi="PT Astra Serif"/>
          <w:sz w:val="26"/>
          <w:szCs w:val="26"/>
          <w:highlight w:val="none"/>
        </w:rPr>
        <w:t xml:space="preserve">исключить;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pStyle w:val="1029"/>
        <w:numPr>
          <w:ilvl w:val="0"/>
          <w:numId w:val="35"/>
        </w:numPr>
        <w:ind w:left="0" w:firstLine="705"/>
        <w:jc w:val="both"/>
        <w:tabs>
          <w:tab w:val="left" w:pos="709" w:leader="none"/>
          <w:tab w:val="left" w:pos="993" w:leader="none"/>
        </w:tabs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 w:cs="Times New Roman"/>
          <w:sz w:val="26"/>
          <w:szCs w:val="26"/>
          <w:highlight w:val="none"/>
        </w:rPr>
        <w:t xml:space="preserve">в подпункте 3) пункта 3 слова «многофункционального центра» заменить словами «</w:t>
      </w:r>
      <w:r>
        <w:rPr>
          <w:rFonts w:ascii="PT Astra Serif" w:hAnsi="PT Astra Serif" w:eastAsia="PT Astra Serif" w:cs="PT Astra Serif"/>
          <w:color w:val="22272f"/>
          <w:sz w:val="26"/>
          <w:szCs w:val="26"/>
          <w:highlight w:val="none"/>
        </w:rPr>
        <w:t xml:space="preserve">О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многофункциональный центр)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»;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pStyle w:val="1029"/>
        <w:numPr>
          <w:ilvl w:val="0"/>
          <w:numId w:val="35"/>
        </w:numPr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пункты 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36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-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41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признать утратившими силу;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13.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В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нести в приказ Департамента по управлению государст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венной собственностью Томской области от 18.09.2015 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№ 41</w:t>
      </w:r>
      <w:r>
        <w:rPr>
          <w:rFonts w:ascii="PT Astra Serif" w:hAnsi="PT Astra Serif" w:cs="Times New Roman"/>
          <w:sz w:val="26"/>
          <w:szCs w:val="26"/>
          <w:highlight w:val="none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«Об утверждении Административного регламента предоставления государственной услуги «Предоставление в собственность, аренду, постоянное (бессрочное) пользование, безвозмездное пользование земельного у</w:t>
      </w:r>
      <w:r>
        <w:rPr>
          <w:rFonts w:ascii="PT Astra Serif" w:hAnsi="PT Astra Serif" w:cs="Times New Roman"/>
          <w:sz w:val="26"/>
          <w:szCs w:val="26"/>
        </w:rPr>
        <w:t xml:space="preserve">частка, находящегося в государственной собственности Томской области, без проведения торгов» (Официальный интернет-портал «Электронная Администрация Томской области» (www.tomsk.gov.ru), 18.09.2015) следующие изменения: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Административном регламенте предост</w:t>
      </w:r>
      <w:r>
        <w:rPr>
          <w:rFonts w:ascii="PT Astra Serif" w:hAnsi="PT Astra Serif"/>
          <w:sz w:val="26"/>
          <w:szCs w:val="26"/>
        </w:rPr>
        <w:t xml:space="preserve">авления государственной услуги «Предоставление в собственность, аренду, постоянное (бессрочное) пользование, безвозмездное пользование земельного участка, находящегося в </w:t>
      </w:r>
      <w:r>
        <w:rPr>
          <w:rFonts w:ascii="PT Astra Serif" w:hAnsi="PT Astra Serif"/>
          <w:sz w:val="26"/>
          <w:szCs w:val="26"/>
        </w:rPr>
        <w:t xml:space="preserve">государственной собственности Томской области, без проведения торгов», утвержденном ук</w:t>
      </w:r>
      <w:r>
        <w:rPr>
          <w:rFonts w:ascii="PT Astra Serif" w:hAnsi="PT Astra Serif"/>
          <w:sz w:val="26"/>
          <w:szCs w:val="26"/>
        </w:rPr>
        <w:t xml:space="preserve">азанным приказом: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29"/>
        <w:numPr>
          <w:ilvl w:val="0"/>
          <w:numId w:val="45"/>
        </w:numPr>
        <w:jc w:val="both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  <w:t xml:space="preserve">пункте 1 слова «и порядок» исключить;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pStyle w:val="1029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пункты </w:t>
      </w:r>
      <w:r>
        <w:rPr>
          <w:rFonts w:ascii="PT Astra Serif" w:hAnsi="PT Astra Serif"/>
          <w:sz w:val="26"/>
          <w:szCs w:val="26"/>
          <w:highlight w:val="none"/>
        </w:rPr>
        <w:t xml:space="preserve">36</w:t>
      </w:r>
      <w:r>
        <w:rPr>
          <w:rFonts w:ascii="PT Astra Serif" w:hAnsi="PT Astra Serif"/>
          <w:sz w:val="26"/>
          <w:szCs w:val="26"/>
          <w:highlight w:val="none"/>
        </w:rPr>
        <w:t xml:space="preserve">-</w:t>
      </w:r>
      <w:r>
        <w:rPr>
          <w:rFonts w:ascii="PT Astra Serif" w:hAnsi="PT Astra Serif"/>
          <w:sz w:val="26"/>
          <w:szCs w:val="26"/>
          <w:highlight w:val="none"/>
        </w:rPr>
        <w:t xml:space="preserve">43</w:t>
      </w:r>
      <w:r>
        <w:rPr>
          <w:rFonts w:ascii="PT Astra Serif" w:hAnsi="PT Astra Serif"/>
          <w:sz w:val="26"/>
          <w:szCs w:val="26"/>
          <w:highlight w:val="none"/>
        </w:rPr>
        <w:t xml:space="preserve"> п</w:t>
      </w:r>
      <w:r>
        <w:rPr>
          <w:rFonts w:ascii="PT Astra Serif" w:hAnsi="PT Astra Serif"/>
          <w:sz w:val="26"/>
          <w:szCs w:val="26"/>
        </w:rPr>
        <w:t xml:space="preserve">ризнать утрати</w:t>
      </w:r>
      <w:r>
        <w:rPr>
          <w:rFonts w:ascii="PT Astra Serif" w:hAnsi="PT Astra Serif"/>
          <w:sz w:val="26"/>
          <w:szCs w:val="26"/>
        </w:rPr>
        <w:t xml:space="preserve">вшими силу;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1134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14. Настоящий приказ вступает в силу со дня его официального опубликования.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709"/>
        <w:jc w:val="both"/>
        <w:tabs>
          <w:tab w:val="left" w:pos="1134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ind w:firstLine="0"/>
        <w:jc w:val="both"/>
        <w:tabs>
          <w:tab w:val="left" w:pos="1134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sz w:val="26"/>
          <w:szCs w:val="26"/>
        </w:rPr>
      </w:r>
      <w:bookmarkStart w:id="2" w:name="_GoBack"/>
      <w:r>
        <w:rPr>
          <w:sz w:val="26"/>
          <w:szCs w:val="26"/>
        </w:rPr>
      </w:r>
      <w:bookmarkEnd w:id="2"/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102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Начальник Департамента                           </w:t>
      </w:r>
      <w:r>
        <w:rPr>
          <w:rFonts w:ascii="PT Astra Serif" w:hAnsi="PT Astra Serif" w:cs="Times New Roman"/>
          <w:sz w:val="26"/>
          <w:szCs w:val="26"/>
        </w:rPr>
        <w:t xml:space="preserve">   </w:t>
      </w:r>
      <w:r>
        <w:rPr>
          <w:rFonts w:ascii="PT Astra Serif" w:hAnsi="PT Astra Serif" w:eastAsia="PT Astra Serif" w:cs="PT Astra Serif"/>
          <w:color w:val="ffffff" w:themeColor="background1"/>
          <w:sz w:val="26"/>
          <w:szCs w:val="26"/>
        </w:rPr>
        <w:fldChar w:fldCharType="begin"/>
      </w:r>
      <w:bookmarkStart w:id="3" w:name="Штамп"/>
      <w:r>
        <w:rPr>
          <w:rFonts w:ascii="PT Astra Serif" w:hAnsi="PT Astra Serif" w:eastAsia="PT Astra Serif" w:cs="PT Astra Serif"/>
          <w:color w:val="ffffff" w:themeColor="background1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ffffff" w:themeColor="background1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ffffff" w:themeColor="background1"/>
          <w:sz w:val="26"/>
          <w:szCs w:val="26"/>
        </w:rPr>
        <w:t xml:space="preserve">&lt;</w:t>
      </w:r>
      <w:r>
        <w:rPr>
          <w:rFonts w:ascii="PT Astra Serif" w:hAnsi="PT Astra Serif" w:eastAsia="PT Astra Serif" w:cs="PT Astra Serif"/>
          <w:color w:val="ffffff" w:themeColor="background1"/>
          <w:sz w:val="26"/>
          <w:szCs w:val="26"/>
        </w:rPr>
        <w:t xml:space="preserve">Штамп ЭП&gt;</w:t>
      </w:r>
      <w:r>
        <w:rPr>
          <w:rFonts w:ascii="PT Astra Serif" w:hAnsi="PT Astra Serif" w:eastAsia="PT Astra Serif" w:cs="PT Astra Serif"/>
          <w:color w:val="ffffff" w:themeColor="background1"/>
          <w:sz w:val="26"/>
          <w:szCs w:val="26"/>
        </w:rPr>
        <w:fldChar w:fldCharType="end"/>
      </w:r>
      <w:bookmarkEnd w:id="3"/>
      <w:r>
        <w:rPr>
          <w:rFonts w:ascii="PT Astra Serif" w:hAnsi="PT Astra Serif" w:cs="Times New Roman"/>
          <w:sz w:val="26"/>
          <w:szCs w:val="26"/>
        </w:rPr>
        <w:t xml:space="preserve">                             Т.А. Исакова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</w:rPr>
        <w:pBdr>
          <w:left w:val="none" w:color="000000" w:sz="4" w:space="2"/>
        </w:pBd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</w:rPr>
        <w:pBdr>
          <w:left w:val="none" w:color="000000" w:sz="4" w:space="2"/>
        </w:pBd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</w:rPr>
        <w:pBdr>
          <w:left w:val="none" w:color="000000" w:sz="4" w:space="2"/>
        </w:pBdr>
      </w:pPr>
      <w:r>
        <w:rPr>
          <w:rFonts w:ascii="PT Astra Serif" w:hAnsi="PT Astra Serif" w:eastAsia="PT Astra Serif" w:cs="PT Astra Serif"/>
        </w:rPr>
        <w:t xml:space="preserve">Визы:</w:t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</w:rPr>
        <w:pBdr>
          <w:left w:val="none" w:color="000000" w:sz="4" w:space="2"/>
        </w:pBd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</w:rPr>
        <w:pBdr>
          <w:left w:val="none" w:color="000000" w:sz="4" w:space="2"/>
        </w:pBdr>
      </w:pPr>
      <w:r>
        <w:rPr>
          <w:rFonts w:ascii="PT Astra Serif" w:hAnsi="PT Astra Serif" w:eastAsia="PT Astra Serif" w:cs="PT Astra Serif"/>
        </w:rPr>
        <w:t xml:space="preserve">заместитель начальника департамента – </w:t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</w:rPr>
        <w:pBdr>
          <w:left w:val="none" w:color="000000" w:sz="4" w:space="2"/>
        </w:pBdr>
      </w:pPr>
      <w:r>
        <w:rPr>
          <w:rFonts w:ascii="PT Astra Serif" w:hAnsi="PT Astra Serif" w:eastAsia="PT Astra Serif" w:cs="PT Astra Serif"/>
        </w:rPr>
        <w:t xml:space="preserve">председатель правового комитета                                                                                           М.И. Осокина</w:t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</w:rPr>
        <w:pBdr>
          <w:left w:val="none" w:color="000000" w:sz="4" w:space="2"/>
        </w:pBd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</w:rPr>
        <w:pBdr>
          <w:left w:val="none" w:color="000000" w:sz="4" w:space="2"/>
        </w:pBdr>
      </w:pPr>
      <w:r>
        <w:rPr>
          <w:rFonts w:ascii="PT Astra Serif" w:hAnsi="PT Astra Serif" w:eastAsia="PT Astra Serif" w:cs="PT Astra Serif"/>
        </w:rPr>
        <w:t xml:space="preserve">председатель комитета по управлению</w:t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highlight w:val="none"/>
        </w:rPr>
        <w:pBdr>
          <w:left w:val="none" w:color="000000" w:sz="4" w:space="2"/>
        </w:pBdr>
      </w:pPr>
      <w:r>
        <w:rPr>
          <w:rFonts w:ascii="PT Astra Serif" w:hAnsi="PT Astra Serif" w:eastAsia="PT Astra Serif" w:cs="PT Astra Serif"/>
        </w:rPr>
        <w:t xml:space="preserve">земельными ресурсами                                </w:t>
      </w:r>
      <w:r>
        <w:rPr>
          <w:rFonts w:ascii="PT Astra Serif" w:hAnsi="PT Astra Serif" w:eastAsia="PT Astra Serif" w:cs="PT Astra Serif"/>
        </w:rPr>
        <w:t xml:space="preserve">                                                                   М.М. Гребенщикова</w:t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</w:rPr>
        <w:pBdr>
          <w:left w:val="none" w:color="000000" w:sz="4" w:space="0"/>
        </w:pBd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highlight w:val="none"/>
        </w:rPr>
        <w:pBdr>
          <w:left w:val="none" w:color="000000" w:sz="4" w:space="0"/>
        </w:pBdr>
      </w:pPr>
      <w:r>
        <w:rPr>
          <w:rFonts w:ascii="PT Astra Serif" w:hAnsi="PT Astra Serif" w:eastAsia="PT Astra Serif" w:cs="PT Astra Serif"/>
          <w:highlight w:val="none"/>
        </w:rPr>
        <w:t xml:space="preserve">председатель комитета по распоряжению </w:t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highlight w:val="none"/>
        </w:rPr>
        <w:pBdr>
          <w:left w:val="none" w:color="000000" w:sz="4" w:space="0"/>
        </w:pBdr>
      </w:pPr>
      <w:r>
        <w:rPr>
          <w:rFonts w:ascii="PT Astra Serif" w:hAnsi="PT Astra Serif" w:eastAsia="PT Astra Serif" w:cs="PT Astra Serif"/>
          <w:highlight w:val="none"/>
        </w:rPr>
        <w:t xml:space="preserve">имуществом и контролю   </w:t>
      </w:r>
      <w:r>
        <w:rPr>
          <w:rFonts w:ascii="PT Astra Serif" w:hAnsi="PT Astra Serif" w:eastAsia="PT Astra Serif" w:cs="PT Astra Serif"/>
          <w:highlight w:val="none"/>
        </w:rPr>
        <w:tab/>
        <w:t xml:space="preserve">                    М.С. Мышланова</w:t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</w:rPr>
        <w:pBdr>
          <w:left w:val="none" w:color="000000" w:sz="4" w:space="0"/>
        </w:pBd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highlight w:val="none"/>
        </w:rPr>
        <w:pBdr>
          <w:left w:val="none" w:color="000000" w:sz="4" w:space="0"/>
        </w:pBdr>
      </w:pPr>
      <w:r>
        <w:rPr>
          <w:rFonts w:ascii="PT Astra Serif" w:hAnsi="PT Astra Serif" w:eastAsia="PT Astra Serif" w:cs="PT Astra Serif"/>
          <w:highlight w:val="none"/>
        </w:rPr>
        <w:t xml:space="preserve">председатель комитета по оформлению и</w:t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highlight w:val="none"/>
        </w:rPr>
        <w:pBdr>
          <w:left w:val="none" w:color="000000" w:sz="4" w:space="0"/>
        </w:pBdr>
      </w:pPr>
      <w:r>
        <w:rPr>
          <w:rFonts w:ascii="PT Astra Serif" w:hAnsi="PT Astra Serif" w:eastAsia="PT Astra Serif" w:cs="PT Astra Serif"/>
          <w:highlight w:val="none"/>
        </w:rPr>
        <w:t xml:space="preserve">учету имущества</w:t>
      </w:r>
      <w:r>
        <w:rPr>
          <w:rFonts w:ascii="PT Astra Serif" w:hAnsi="PT Astra Serif" w:eastAsia="PT Astra Serif" w:cs="PT Astra Serif"/>
          <w:highlight w:val="none"/>
        </w:rPr>
        <w:tab/>
        <w:t xml:space="preserve">                   А.В. Кудряцев</w:t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highlight w:val="none"/>
        </w:rPr>
        <w:pBdr>
          <w:left w:val="none" w:color="000000" w:sz="4" w:space="0"/>
        </w:pBdr>
      </w:pP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highlight w:val="none"/>
        </w:rPr>
        <w:pBdr>
          <w:left w:val="none" w:color="000000" w:sz="4" w:space="0"/>
        </w:pBdr>
      </w:pPr>
      <w:r>
        <w:rPr>
          <w:rFonts w:ascii="PT Astra Serif" w:hAnsi="PT Astra Serif" w:eastAsia="PT Astra Serif" w:cs="PT Astra Serif"/>
          <w:highlight w:val="none"/>
        </w:rPr>
        <w:t xml:space="preserve">председатель комитета экономического развития </w:t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highlight w:val="none"/>
        </w:rPr>
        <w:pBdr>
          <w:left w:val="none" w:color="000000" w:sz="4" w:space="0"/>
        </w:pBdr>
      </w:pPr>
      <w:r>
        <w:rPr>
          <w:rFonts w:ascii="PT Astra Serif" w:hAnsi="PT Astra Serif" w:eastAsia="PT Astra Serif" w:cs="PT Astra Serif"/>
          <w:highlight w:val="none"/>
        </w:rPr>
        <w:t xml:space="preserve">и приватизации</w:t>
        <w:tab/>
        <w:t xml:space="preserve">                  Т.Н. Каташова   </w:t>
        <w:tab/>
        <w:tab/>
        <w:tab/>
        <w:tab/>
        <w:tab/>
        <w:tab/>
        <w:t xml:space="preserve">  </w:t>
      </w: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eastAsia="PT Astra Serif" w:cs="PT Astra Serif"/>
          <w:highlight w:val="none"/>
        </w:rPr>
      </w:r>
    </w:p>
    <w:sectPr>
      <w:headerReference w:type="default" r:id="rId9"/>
      <w:headerReference w:type="first" r:id="rId10"/>
      <w:footnotePr/>
      <w:endnotePr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Serif">
    <w:panose1 w:val="020A0603040505020204"/>
  </w:font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5"/>
      <w:spacing w:befor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 xml:space="preserve">12</w:t>
    </w:r>
    <w:r>
      <w:rPr>
        <w:rFonts w:ascii="PT Astra Serif" w:hAnsi="PT Astra Serif"/>
        <w:b w:val="0"/>
        <w:sz w:val="24"/>
        <w:szCs w:val="24"/>
      </w:rPr>
      <w:fldChar w:fldCharType="end"/>
    </w:r>
    <w:r>
      <w:rPr>
        <w:rFonts w:ascii="PT Astra Serif" w:hAnsi="PT Astra Serif"/>
        <w:b w:val="0"/>
        <w:sz w:val="24"/>
        <w:szCs w:val="24"/>
      </w:rPr>
    </w:r>
    <w:r>
      <w:rPr>
        <w:rFonts w:ascii="PT Astra Serif" w:hAnsi="PT Astra Serif"/>
        <w:b w:val="0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875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875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по управлению государственной собственностью Томской области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875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eastAsia="PT Astra Serif" w:cs="PT Astra Serif"/>
        <w:szCs w:val="28"/>
      </w:rPr>
    </w:r>
    <w:r>
      <w:rPr>
        <w:rFonts w:ascii="PT Astra Serif" w:hAnsi="PT Astra Serif" w:eastAsia="PT Astra Serif" w:cs="PT Astra Serif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7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7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7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9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7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4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80" w:hanging="3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8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5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33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73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7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50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22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4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6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8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0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2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4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64" w:hanging="180"/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42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4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36"/>
  </w:num>
  <w:num w:numId="2">
    <w:abstractNumId w:val="4"/>
  </w:num>
  <w:num w:numId="3">
    <w:abstractNumId w:val="18"/>
  </w:num>
  <w:num w:numId="4">
    <w:abstractNumId w:val="0"/>
  </w:num>
  <w:num w:numId="5">
    <w:abstractNumId w:val="8"/>
  </w:num>
  <w:num w:numId="6">
    <w:abstractNumId w:val="2"/>
  </w:num>
  <w:num w:numId="7">
    <w:abstractNumId w:val="40"/>
  </w:num>
  <w:num w:numId="8">
    <w:abstractNumId w:val="35"/>
  </w:num>
  <w:num w:numId="9">
    <w:abstractNumId w:val="25"/>
  </w:num>
  <w:num w:numId="10">
    <w:abstractNumId w:val="12"/>
  </w:num>
  <w:num w:numId="11">
    <w:abstractNumId w:val="5"/>
  </w:num>
  <w:num w:numId="12">
    <w:abstractNumId w:val="9"/>
  </w:num>
  <w:num w:numId="13">
    <w:abstractNumId w:val="30"/>
  </w:num>
  <w:num w:numId="14">
    <w:abstractNumId w:val="1"/>
  </w:num>
  <w:num w:numId="15">
    <w:abstractNumId w:val="16"/>
  </w:num>
  <w:num w:numId="16">
    <w:abstractNumId w:val="10"/>
  </w:num>
  <w:num w:numId="17">
    <w:abstractNumId w:val="26"/>
  </w:num>
  <w:num w:numId="18">
    <w:abstractNumId w:val="33"/>
  </w:num>
  <w:num w:numId="19">
    <w:abstractNumId w:val="29"/>
  </w:num>
  <w:num w:numId="20">
    <w:abstractNumId w:val="17"/>
  </w:num>
  <w:num w:numId="21">
    <w:abstractNumId w:val="23"/>
  </w:num>
  <w:num w:numId="22">
    <w:abstractNumId w:val="44"/>
  </w:num>
  <w:num w:numId="23">
    <w:abstractNumId w:val="28"/>
  </w:num>
  <w:num w:numId="24">
    <w:abstractNumId w:val="24"/>
  </w:num>
  <w:num w:numId="25">
    <w:abstractNumId w:val="39"/>
  </w:num>
  <w:num w:numId="26">
    <w:abstractNumId w:val="14"/>
  </w:num>
  <w:num w:numId="27">
    <w:abstractNumId w:val="43"/>
  </w:num>
  <w:num w:numId="28">
    <w:abstractNumId w:val="42"/>
  </w:num>
  <w:num w:numId="29">
    <w:abstractNumId w:val="41"/>
  </w:num>
  <w:num w:numId="30">
    <w:abstractNumId w:val="11"/>
  </w:num>
  <w:num w:numId="31">
    <w:abstractNumId w:val="20"/>
  </w:num>
  <w:num w:numId="32">
    <w:abstractNumId w:val="31"/>
  </w:num>
  <w:num w:numId="33">
    <w:abstractNumId w:val="37"/>
  </w:num>
  <w:num w:numId="34">
    <w:abstractNumId w:val="27"/>
  </w:num>
  <w:num w:numId="35">
    <w:abstractNumId w:val="32"/>
  </w:num>
  <w:num w:numId="36">
    <w:abstractNumId w:val="34"/>
  </w:num>
  <w:num w:numId="37">
    <w:abstractNumId w:val="38"/>
  </w:num>
  <w:num w:numId="38">
    <w:abstractNumId w:val="7"/>
  </w:num>
  <w:num w:numId="39">
    <w:abstractNumId w:val="15"/>
  </w:num>
  <w:num w:numId="40">
    <w:abstractNumId w:val="13"/>
  </w:num>
  <w:num w:numId="41">
    <w:abstractNumId w:val="3"/>
  </w:num>
  <w:num w:numId="42">
    <w:abstractNumId w:val="21"/>
  </w:num>
  <w:num w:numId="43">
    <w:abstractNumId w:val="6"/>
  </w:num>
  <w:num w:numId="44">
    <w:abstractNumId w:val="19"/>
  </w:num>
  <w:num w:numId="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01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02">
    <w:name w:val="Heading 1"/>
    <w:link w:val="856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803">
    <w:name w:val="Heading 2"/>
    <w:link w:val="857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804">
    <w:name w:val="Heading 3"/>
    <w:link w:val="85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805">
    <w:name w:val="Heading 4"/>
    <w:link w:val="85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806">
    <w:name w:val="Heading 5"/>
    <w:link w:val="86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807">
    <w:name w:val="Heading 6"/>
    <w:link w:val="86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808">
    <w:name w:val="Heading 7"/>
    <w:link w:val="86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809">
    <w:name w:val="Heading 8"/>
    <w:link w:val="86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810">
    <w:name w:val="Heading 9"/>
    <w:link w:val="86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811" w:default="1">
    <w:name w:val="Default Paragraph Font"/>
    <w:uiPriority w:val="1"/>
    <w:semiHidden/>
    <w:unhideWhenUsed/>
  </w:style>
  <w:style w:type="table" w:styleId="81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3" w:default="1">
    <w:name w:val="No List"/>
    <w:uiPriority w:val="99"/>
    <w:semiHidden/>
    <w:unhideWhenUsed/>
  </w:style>
  <w:style w:type="character" w:styleId="814" w:customStyle="1">
    <w:name w:val="Caption Char"/>
    <w:basedOn w:val="811"/>
    <w:uiPriority w:val="35"/>
    <w:rPr>
      <w:b/>
      <w:bCs/>
      <w:color w:val="4f81bd" w:themeColor="accent1"/>
      <w:sz w:val="18"/>
      <w:szCs w:val="18"/>
    </w:rPr>
  </w:style>
  <w:style w:type="character" w:styleId="815" w:customStyle="1">
    <w:name w:val="Endnote Text Char"/>
    <w:uiPriority w:val="99"/>
    <w:rPr>
      <w:sz w:val="20"/>
    </w:rPr>
  </w:style>
  <w:style w:type="character" w:styleId="816" w:customStyle="1">
    <w:name w:val="Heading 1 Char"/>
    <w:basedOn w:val="811"/>
    <w:uiPriority w:val="9"/>
    <w:rPr>
      <w:rFonts w:ascii="Arial" w:hAnsi="Arial" w:eastAsia="Arial" w:cs="Arial"/>
      <w:sz w:val="40"/>
      <w:szCs w:val="40"/>
    </w:rPr>
  </w:style>
  <w:style w:type="character" w:styleId="817" w:customStyle="1">
    <w:name w:val="Heading 2 Char"/>
    <w:basedOn w:val="811"/>
    <w:uiPriority w:val="9"/>
    <w:rPr>
      <w:rFonts w:ascii="Arial" w:hAnsi="Arial" w:eastAsia="Arial" w:cs="Arial"/>
      <w:sz w:val="34"/>
    </w:rPr>
  </w:style>
  <w:style w:type="character" w:styleId="818" w:customStyle="1">
    <w:name w:val="Heading 3 Char"/>
    <w:basedOn w:val="811"/>
    <w:uiPriority w:val="9"/>
    <w:rPr>
      <w:rFonts w:ascii="Arial" w:hAnsi="Arial" w:eastAsia="Arial" w:cs="Arial"/>
      <w:sz w:val="30"/>
      <w:szCs w:val="30"/>
    </w:rPr>
  </w:style>
  <w:style w:type="character" w:styleId="819" w:customStyle="1">
    <w:name w:val="Heading 4 Char"/>
    <w:basedOn w:val="811"/>
    <w:uiPriority w:val="9"/>
    <w:rPr>
      <w:rFonts w:ascii="Arial" w:hAnsi="Arial" w:eastAsia="Arial" w:cs="Arial"/>
      <w:b/>
      <w:bCs/>
      <w:sz w:val="26"/>
      <w:szCs w:val="26"/>
    </w:rPr>
  </w:style>
  <w:style w:type="character" w:styleId="820" w:customStyle="1">
    <w:name w:val="Heading 5 Char"/>
    <w:basedOn w:val="811"/>
    <w:uiPriority w:val="9"/>
    <w:rPr>
      <w:rFonts w:ascii="Arial" w:hAnsi="Arial" w:eastAsia="Arial" w:cs="Arial"/>
      <w:b/>
      <w:bCs/>
      <w:sz w:val="24"/>
      <w:szCs w:val="24"/>
    </w:rPr>
  </w:style>
  <w:style w:type="character" w:styleId="821" w:customStyle="1">
    <w:name w:val="Heading 6 Char"/>
    <w:basedOn w:val="811"/>
    <w:uiPriority w:val="9"/>
    <w:rPr>
      <w:rFonts w:ascii="Arial" w:hAnsi="Arial" w:eastAsia="Arial" w:cs="Arial"/>
      <w:b/>
      <w:bCs/>
      <w:sz w:val="22"/>
      <w:szCs w:val="22"/>
    </w:rPr>
  </w:style>
  <w:style w:type="character" w:styleId="822" w:customStyle="1">
    <w:name w:val="Heading 7 Char"/>
    <w:basedOn w:val="81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23" w:customStyle="1">
    <w:name w:val="Heading 8 Char"/>
    <w:basedOn w:val="811"/>
    <w:uiPriority w:val="9"/>
    <w:rPr>
      <w:rFonts w:ascii="Arial" w:hAnsi="Arial" w:eastAsia="Arial" w:cs="Arial"/>
      <w:i/>
      <w:iCs/>
      <w:sz w:val="22"/>
      <w:szCs w:val="22"/>
    </w:rPr>
  </w:style>
  <w:style w:type="character" w:styleId="824" w:customStyle="1">
    <w:name w:val="Heading 9 Char"/>
    <w:basedOn w:val="811"/>
    <w:uiPriority w:val="9"/>
    <w:rPr>
      <w:rFonts w:ascii="Arial" w:hAnsi="Arial" w:eastAsia="Arial" w:cs="Arial"/>
      <w:i/>
      <w:iCs/>
      <w:sz w:val="21"/>
      <w:szCs w:val="21"/>
    </w:rPr>
  </w:style>
  <w:style w:type="character" w:styleId="825" w:customStyle="1">
    <w:name w:val="Title Char"/>
    <w:basedOn w:val="811"/>
    <w:uiPriority w:val="10"/>
    <w:rPr>
      <w:sz w:val="48"/>
      <w:szCs w:val="48"/>
    </w:rPr>
  </w:style>
  <w:style w:type="character" w:styleId="826" w:customStyle="1">
    <w:name w:val="Subtitle Char"/>
    <w:basedOn w:val="811"/>
    <w:uiPriority w:val="11"/>
    <w:rPr>
      <w:sz w:val="24"/>
      <w:szCs w:val="24"/>
    </w:rPr>
  </w:style>
  <w:style w:type="character" w:styleId="827" w:customStyle="1">
    <w:name w:val="Quote Char"/>
    <w:uiPriority w:val="29"/>
    <w:rPr>
      <w:i/>
    </w:rPr>
  </w:style>
  <w:style w:type="character" w:styleId="828" w:customStyle="1">
    <w:name w:val="Intense Quote Char"/>
    <w:uiPriority w:val="30"/>
    <w:rPr>
      <w:i/>
    </w:rPr>
  </w:style>
  <w:style w:type="character" w:styleId="829" w:customStyle="1">
    <w:name w:val="Header Char"/>
    <w:basedOn w:val="811"/>
    <w:uiPriority w:val="99"/>
  </w:style>
  <w:style w:type="character" w:styleId="830" w:customStyle="1">
    <w:name w:val="Footer Char"/>
    <w:basedOn w:val="811"/>
    <w:uiPriority w:val="99"/>
  </w:style>
  <w:style w:type="character" w:styleId="831" w:customStyle="1">
    <w:name w:val="Название объекта Знак"/>
    <w:link w:val="1021"/>
    <w:uiPriority w:val="99"/>
  </w:style>
  <w:style w:type="table" w:styleId="832">
    <w:name w:val="Plain Table 1"/>
    <w:basedOn w:val="812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3">
    <w:name w:val="Plain Table 2"/>
    <w:basedOn w:val="81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4">
    <w:name w:val="Plain Table 3"/>
    <w:basedOn w:val="81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35">
    <w:name w:val="Plain Table 4"/>
    <w:basedOn w:val="81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Plain Table 5"/>
    <w:basedOn w:val="81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37">
    <w:name w:val="Grid Table 1 Light"/>
    <w:basedOn w:val="812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Grid Table 2"/>
    <w:basedOn w:val="81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3"/>
    <w:basedOn w:val="81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4"/>
    <w:basedOn w:val="812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1">
    <w:name w:val="Grid Table 5 Dark"/>
    <w:basedOn w:val="81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842">
    <w:name w:val="Grid Table 6 Colorful"/>
    <w:basedOn w:val="812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43">
    <w:name w:val="Grid Table 7 Colorful"/>
    <w:basedOn w:val="812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List Table 1 Light"/>
    <w:basedOn w:val="81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2"/>
    <w:basedOn w:val="81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6">
    <w:name w:val="List Table 3"/>
    <w:basedOn w:val="812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"/>
    <w:basedOn w:val="812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5 Dark"/>
    <w:basedOn w:val="812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9">
    <w:name w:val="List Table 6 Colorful"/>
    <w:basedOn w:val="812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0">
    <w:name w:val="List Table 7 Colorful"/>
    <w:basedOn w:val="812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851" w:customStyle="1">
    <w:name w:val="Footnote Text Char"/>
    <w:uiPriority w:val="99"/>
    <w:rPr>
      <w:sz w:val="18"/>
    </w:rPr>
  </w:style>
  <w:style w:type="paragraph" w:styleId="852">
    <w:name w:val="endnote text"/>
    <w:basedOn w:val="801"/>
    <w:link w:val="853"/>
    <w:uiPriority w:val="99"/>
    <w:semiHidden/>
    <w:unhideWhenUsed/>
    <w:rPr>
      <w:sz w:val="20"/>
    </w:rPr>
  </w:style>
  <w:style w:type="character" w:styleId="853" w:customStyle="1">
    <w:name w:val="Текст концевой сноски Знак"/>
    <w:link w:val="852"/>
    <w:uiPriority w:val="99"/>
    <w:rPr>
      <w:sz w:val="20"/>
    </w:rPr>
  </w:style>
  <w:style w:type="character" w:styleId="854">
    <w:name w:val="endnote reference"/>
    <w:basedOn w:val="811"/>
    <w:uiPriority w:val="99"/>
    <w:semiHidden/>
    <w:unhideWhenUsed/>
    <w:rPr>
      <w:vertAlign w:val="superscript"/>
    </w:rPr>
  </w:style>
  <w:style w:type="paragraph" w:styleId="855">
    <w:name w:val="table of figures"/>
    <w:basedOn w:val="801"/>
    <w:next w:val="801"/>
    <w:uiPriority w:val="99"/>
    <w:unhideWhenUsed/>
  </w:style>
  <w:style w:type="character" w:styleId="856" w:customStyle="1">
    <w:name w:val="Заголовок 1 Знак"/>
    <w:link w:val="802"/>
    <w:uiPriority w:val="9"/>
    <w:rPr>
      <w:rFonts w:ascii="Arial" w:hAnsi="Arial" w:eastAsia="Arial"/>
      <w:sz w:val="40"/>
      <w:szCs w:val="40"/>
      <w:lang w:bidi="ar-SA"/>
    </w:rPr>
  </w:style>
  <w:style w:type="character" w:styleId="857" w:customStyle="1">
    <w:name w:val="Заголовок 2 Знак"/>
    <w:link w:val="803"/>
    <w:uiPriority w:val="9"/>
    <w:rPr>
      <w:rFonts w:ascii="Arial" w:hAnsi="Arial" w:eastAsia="Arial"/>
      <w:sz w:val="34"/>
      <w:lang w:bidi="ar-SA"/>
    </w:rPr>
  </w:style>
  <w:style w:type="character" w:styleId="858" w:customStyle="1">
    <w:name w:val="Заголовок 3 Знак"/>
    <w:link w:val="804"/>
    <w:uiPriority w:val="9"/>
    <w:rPr>
      <w:rFonts w:ascii="Arial" w:hAnsi="Arial" w:eastAsia="Arial"/>
      <w:sz w:val="30"/>
      <w:szCs w:val="30"/>
      <w:lang w:bidi="ar-SA"/>
    </w:rPr>
  </w:style>
  <w:style w:type="character" w:styleId="859" w:customStyle="1">
    <w:name w:val="Заголовок 4 Знак"/>
    <w:link w:val="805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860" w:customStyle="1">
    <w:name w:val="Заголовок 5 Знак"/>
    <w:link w:val="806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861" w:customStyle="1">
    <w:name w:val="Заголовок 6 Знак"/>
    <w:link w:val="807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862" w:customStyle="1">
    <w:name w:val="Заголовок 7 Знак"/>
    <w:link w:val="808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63" w:customStyle="1">
    <w:name w:val="Заголовок 8 Знак"/>
    <w:link w:val="809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864" w:customStyle="1">
    <w:name w:val="Заголовок 9 Знак"/>
    <w:link w:val="810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865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6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7">
    <w:name w:val="Title"/>
    <w:link w:val="868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868" w:customStyle="1">
    <w:name w:val="Название Знак"/>
    <w:link w:val="867"/>
    <w:uiPriority w:val="10"/>
    <w:rPr>
      <w:sz w:val="48"/>
      <w:szCs w:val="48"/>
      <w:lang w:bidi="ar-SA"/>
    </w:rPr>
  </w:style>
  <w:style w:type="paragraph" w:styleId="869">
    <w:name w:val="Subtitle"/>
    <w:link w:val="870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870" w:customStyle="1">
    <w:name w:val="Подзаголовок Знак"/>
    <w:link w:val="869"/>
    <w:uiPriority w:val="11"/>
    <w:rPr>
      <w:sz w:val="24"/>
      <w:szCs w:val="24"/>
      <w:lang w:bidi="ar-SA"/>
    </w:rPr>
  </w:style>
  <w:style w:type="paragraph" w:styleId="871">
    <w:name w:val="Quote"/>
    <w:link w:val="872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872" w:customStyle="1">
    <w:name w:val="Цитата 2 Знак"/>
    <w:link w:val="871"/>
    <w:uiPriority w:val="29"/>
    <w:rPr>
      <w:i/>
      <w:lang w:val="ru-RU" w:eastAsia="ru-RU" w:bidi="ar-SA"/>
    </w:rPr>
  </w:style>
  <w:style w:type="paragraph" w:styleId="873">
    <w:name w:val="Intense Quote"/>
    <w:link w:val="87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874" w:customStyle="1">
    <w:name w:val="Выделенная цитата Знак"/>
    <w:link w:val="873"/>
    <w:uiPriority w:val="30"/>
    <w:rPr>
      <w:i/>
      <w:shd w:val="clear" w:color="auto" w:fill="f2f2f2"/>
      <w:lang w:val="ru-RU" w:eastAsia="ru-RU" w:bidi="ar-SA"/>
    </w:rPr>
  </w:style>
  <w:style w:type="paragraph" w:styleId="875">
    <w:name w:val="Header"/>
    <w:basedOn w:val="801"/>
    <w:link w:val="876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876" w:customStyle="1">
    <w:name w:val="Верхний колонтитул Знак"/>
    <w:link w:val="875"/>
    <w:uiPriority w:val="99"/>
  </w:style>
  <w:style w:type="paragraph" w:styleId="877">
    <w:name w:val="Footer"/>
    <w:basedOn w:val="801"/>
    <w:link w:val="878"/>
    <w:uiPriority w:val="99"/>
    <w:pPr>
      <w:tabs>
        <w:tab w:val="center" w:pos="4153" w:leader="none"/>
        <w:tab w:val="right" w:pos="8306" w:leader="none"/>
      </w:tabs>
    </w:pPr>
  </w:style>
  <w:style w:type="character" w:styleId="878" w:customStyle="1">
    <w:name w:val="Нижний колонтитул Знак"/>
    <w:link w:val="877"/>
    <w:uiPriority w:val="99"/>
  </w:style>
  <w:style w:type="table" w:styleId="879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80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81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82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83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918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919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920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921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2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3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4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5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6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7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8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9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0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1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2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3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4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5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6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7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8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9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0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1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2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3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4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5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6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7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8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9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0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1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2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3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4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5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6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7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8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9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0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1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2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3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964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965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966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967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968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969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970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1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2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3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4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5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6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7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8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9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0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1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2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3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4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85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86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87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88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89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90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91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2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3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4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5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6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7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8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9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0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1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2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3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4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1005">
    <w:name w:val="Hyperlink"/>
    <w:uiPriority w:val="99"/>
    <w:unhideWhenUsed/>
    <w:rPr>
      <w:color w:val="0000ff"/>
      <w:u w:val="single"/>
    </w:rPr>
  </w:style>
  <w:style w:type="paragraph" w:styleId="1006">
    <w:name w:val="footnote text"/>
    <w:link w:val="1007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1007" w:customStyle="1">
    <w:name w:val="Текст сноски Знак"/>
    <w:link w:val="1006"/>
    <w:uiPriority w:val="99"/>
    <w:semiHidden/>
    <w:rPr>
      <w:sz w:val="18"/>
      <w:lang w:bidi="ar-SA"/>
    </w:rPr>
  </w:style>
  <w:style w:type="character" w:styleId="1008">
    <w:name w:val="footnote reference"/>
    <w:uiPriority w:val="99"/>
    <w:unhideWhenUsed/>
    <w:rPr>
      <w:vertAlign w:val="superscript"/>
    </w:rPr>
  </w:style>
  <w:style w:type="paragraph" w:styleId="1009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10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11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12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13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14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15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16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17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18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19">
    <w:name w:val="Body Text"/>
    <w:basedOn w:val="801"/>
    <w:next w:val="801"/>
    <w:pPr>
      <w:jc w:val="both"/>
    </w:pPr>
  </w:style>
  <w:style w:type="character" w:styleId="1020">
    <w:name w:val="page number"/>
    <w:basedOn w:val="811"/>
  </w:style>
  <w:style w:type="paragraph" w:styleId="1021">
    <w:name w:val="Caption"/>
    <w:basedOn w:val="801"/>
    <w:next w:val="801"/>
    <w:link w:val="831"/>
    <w:pPr>
      <w:jc w:val="center"/>
    </w:pPr>
    <w:rPr>
      <w:b/>
      <w:sz w:val="28"/>
    </w:rPr>
  </w:style>
  <w:style w:type="paragraph" w:styleId="1022">
    <w:name w:val="Body Text 2"/>
    <w:basedOn w:val="801"/>
    <w:pPr>
      <w:ind w:right="5102"/>
      <w:jc w:val="center"/>
      <w:spacing w:before="120"/>
    </w:pPr>
  </w:style>
  <w:style w:type="paragraph" w:styleId="1023" w:customStyle="1">
    <w:name w:val="Обращение"/>
    <w:basedOn w:val="801"/>
    <w:next w:val="801"/>
    <w:pPr>
      <w:jc w:val="center"/>
      <w:spacing w:before="240" w:after="120"/>
    </w:pPr>
    <w:rPr>
      <w:b/>
    </w:rPr>
  </w:style>
  <w:style w:type="paragraph" w:styleId="1024" w:customStyle="1">
    <w:name w:val="Адресные реквизиты"/>
    <w:basedOn w:val="1019"/>
    <w:next w:val="1019"/>
    <w:pPr>
      <w:jc w:val="left"/>
    </w:pPr>
    <w:rPr>
      <w:sz w:val="16"/>
    </w:rPr>
  </w:style>
  <w:style w:type="paragraph" w:styleId="1025" w:customStyle="1">
    <w:name w:val="Адресат"/>
    <w:basedOn w:val="801"/>
    <w:pPr>
      <w:spacing w:before="120"/>
    </w:pPr>
    <w:rPr>
      <w:b/>
    </w:rPr>
  </w:style>
  <w:style w:type="paragraph" w:styleId="1026">
    <w:name w:val="Body Text 3"/>
    <w:basedOn w:val="801"/>
    <w:pPr>
      <w:spacing w:before="120"/>
      <w:tabs>
        <w:tab w:val="left" w:pos="7371" w:leader="none"/>
      </w:tabs>
    </w:pPr>
    <w:rPr>
      <w:sz w:val="28"/>
    </w:rPr>
  </w:style>
  <w:style w:type="paragraph" w:styleId="1027">
    <w:name w:val="Balloon Text"/>
    <w:basedOn w:val="801"/>
    <w:link w:val="1028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1028" w:customStyle="1">
    <w:name w:val="Текст выноски Знак"/>
    <w:link w:val="1027"/>
    <w:uiPriority w:val="99"/>
    <w:semiHidden/>
    <w:rPr>
      <w:rFonts w:ascii="Tahoma" w:hAnsi="Tahoma" w:cs="Tahoma"/>
      <w:sz w:val="16"/>
      <w:szCs w:val="16"/>
    </w:rPr>
  </w:style>
  <w:style w:type="paragraph" w:styleId="1029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1030">
    <w:name w:val="Body Text Indent"/>
    <w:basedOn w:val="801"/>
    <w:link w:val="1031"/>
    <w:uiPriority w:val="99"/>
    <w:semiHidden/>
    <w:unhideWhenUsed/>
    <w:pPr>
      <w:ind w:left="283"/>
      <w:spacing w:after="120"/>
    </w:pPr>
  </w:style>
  <w:style w:type="character" w:styleId="1031" w:customStyle="1">
    <w:name w:val="Основной текст с отступом Знак"/>
    <w:link w:val="1030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Р7-Офис/2025.2.1.801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morozovasv</cp:lastModifiedBy>
  <cp:revision>18</cp:revision>
  <dcterms:created xsi:type="dcterms:W3CDTF">2025-05-30T10:12:00Z</dcterms:created>
  <dcterms:modified xsi:type="dcterms:W3CDTF">2025-06-06T07:33:51Z</dcterms:modified>
</cp:coreProperties>
</file>