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Style_1"/>
        <w:spacing w:before="108" w:after="108" w:line="240" w:lineRule="auto"/>
        <w:jc w:val="center"/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</w:pPr>
      <w:hyperlink r:id="rId11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 Департамента по управлению государственной собственностью Томской области от 22 апреля 2020 г. N 15 "Об утверждении административного регламента предоставления государственной услуги "Предоставление областного государственного имущества, составляющего казну Томской области, в аренду или безвозмездное пользование" (с изменениями и дополнениями)</w:t>
        </w:r>
      </w:hyperlink>
    </w:p>
    <w:p>
      <w:pPr>
        <w:pStyle w:val="Style_73"/>
        <w:spacing w:before="0" w:after="0" w:line="240" w:lineRule="auto"/>
        <w:ind w:firstLine="720"/>
        <w:jc w:val="both"/>
        <w:rPr>
          <w:rFonts w:ascii="Times New Roman CYR" w:hAnsi="Times New Roman CYR" w:eastAsia="Times New Roman CYR" w:cs="Times New Roman CYR"/>
          <w:b/>
          <w:bCs/>
          <w:color w:val="353842"/>
          <w:sz w:val="20"/>
          <w:szCs w:val="20"/>
          <w:lang w:val="ru-RU" w:bidi="ru-RU"/>
        </w:rPr>
      </w:pPr>
      <w:r>
        <w:rPr>
          <w:rFonts w:ascii="Times New Roman CYR" w:hAnsi="Times New Roman CYR" w:eastAsia="Times New Roman CYR" w:cs="Times New Roman CYR"/>
          <w:b/>
          <w:bCs/>
          <w:color w:val="353842"/>
          <w:sz w:val="20"/>
          <w:szCs w:val="20"/>
          <w:lang w:val="ru-RU" w:bidi="ru-RU"/>
        </w:rPr>
        <w:t xml:space="preserve">С изменениями и дополнениями от:</w:t>
      </w:r>
    </w:p>
    <w:p>
      <w:pPr>
        <w:pStyle w:val="Style_68"/>
        <w:spacing w:before="180" w:after="0" w:line="240" w:lineRule="auto"/>
        <w:ind w:left="360" w:right="360" w:firstLine="0"/>
        <w:jc w:val="both"/>
        <w:rPr>
          <w:rFonts w:ascii="Times New Roman CYR" w:hAnsi="Times New Roman CYR" w:eastAsia="Times New Roman CYR" w:cs="Times New Roman CYR"/>
          <w:color w:val="353842"/>
          <w:sz w:val="20"/>
          <w:szCs w:val="20"/>
          <w:shd w:val="clear" w:color="auto" w:fill="eaefed"/>
          <w:lang w:val="ru-RU" w:bidi="ru-RU"/>
        </w:rPr>
      </w:pPr>
      <w:r>
        <w:rPr>
          <w:rFonts w:ascii="Times New Roman CYR" w:hAnsi="Times New Roman CYR" w:eastAsia="Times New Roman CYR" w:cs="Times New Roman CYR"/>
          <w:color w:val="353842"/>
          <w:sz w:val="20"/>
          <w:szCs w:val="2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color w:val="353842"/>
          <w:sz w:val="20"/>
          <w:szCs w:val="20"/>
          <w:shd w:val="clear" w:color="auto" w:fill="eaefed"/>
          <w:lang w:val="ru-RU" w:bidi="ru-RU"/>
        </w:rPr>
        <w:t xml:space="preserve">6, 12 апреля 2021 г., 27 декабря 2023 г., 2 мая 2024 г., 30 июня, 6 августа 2025 г.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Start w:id="1" w:name="sub_155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bookmarkEnd w:id="1"/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Преамбула изменена с 6 мая 2024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- </w:t>
      </w:r>
      <w:hyperlink r:id="rId12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Приказ</w:t>
        </w:r>
      </w:hyperlink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Департамента по управлению государственной собственностью Томской области от 2 мая 2024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N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23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13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В соответствии с </w:t>
      </w:r>
      <w:hyperlink r:id="rId14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Федеральным законом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от 27 июля 2010 года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210-ФЗ "Об организации предоставления государственных и муниципальных услуг", </w:t>
      </w:r>
      <w:hyperlink r:id="rId15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постановлением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Администрации Томской области от 04.03.2024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65а "О разработке и утверждении административных регламентов предоставления государственных услуг в Томской области" приказываю: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2" w:name="sub_1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1. Утвердить Административный регламент предоставления государственной услуги "Предоставление областного государственного имущества, составляющего Казну Томской области, в аренду или безвозмездное пользование" согласно 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приложению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к настоящему приказу.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2"/>
      <w:bookmarkStart w:id="3" w:name="sub_2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2. Настоящий приказ вступает в силу через десять дней после дня его </w:t>
      </w:r>
      <w:hyperlink r:id="rId16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официального опубликования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3"/>
      <w:bookmarkStart w:id="4" w:name="sub_3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3. Контроль за исполнением настоящего приказа оставляю за собой.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4"/>
    </w:p>
    <w:tbl>
      <w:tblPr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left w:w="0" w:type="dxa"/>
          <w:right w:w="0" w:type="dxa"/>
        </w:tblCellMar>
      </w:tblPr>
      <w:tblGrid>
        <w:gridCol w:w="6867"/>
        <w:gridCol w:w="3433"/>
      </w:tblGrid>
      <w:tr>
        <w:tc>
          <w:tcPr>
            <w:tcW w:w="6867" w:type="dxa"/>
            <w:textDirection w:val="lrTb"/>
            <w:vAlign w:val="top"/>
          </w:tcPr>
          <w:p>
            <w:pPr>
              <w:pStyle w:val="Style_32"/>
              <w:spacing w:before="0" w:after="0" w:line="240" w:lineRule="auto"/>
              <w:ind w:firstLine="0"/>
              <w:jc w:val="left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Начальник Департамента</w:t>
            </w:r>
          </w:p>
        </w:tc>
        <w:tc>
          <w:tcPr>
            <w:tcW w:w="3433" w:type="dxa"/>
            <w:textDirection w:val="lrTb"/>
            <w:vAlign w:val="top"/>
          </w:tcPr>
          <w:p>
            <w:pPr>
              <w:pStyle w:val="Style_33"/>
              <w:spacing w:before="0" w:after="0" w:line="240" w:lineRule="auto"/>
              <w:ind w:firstLine="0"/>
              <w:jc w:val="right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Т.А.</w:t>
            </w: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 </w:t>
            </w: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Исакова</w:t>
            </w:r>
          </w:p>
        </w:tc>
      </w:tr>
    </w:tbl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spacing w:before="0" w:after="0" w:line="240" w:lineRule="auto"/>
        <w:ind w:firstLine="698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5" w:name="sub_142"/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Утвержден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приказом</w:t>
        </w:r>
      </w:hyperlink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Департамента по управлению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государственной собственностью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Томской области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от 22.04.2020 N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 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15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5"/>
    </w:p>
    <w:p>
      <w:pPr>
        <w:pStyle w:val="Style_1"/>
        <w:spacing w:before="108" w:after="108" w:line="240" w:lineRule="auto"/>
        <w:jc w:val="center"/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Административный регламент </w:t>
      </w: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предоставления государственной услуги "Предоставление областного государственного имущества, составляющего казну Томской области, в аренду или безвозмездное пользование"</w:t>
      </w:r>
    </w:p>
    <w:p>
      <w:pPr>
        <w:pStyle w:val="Style_73"/>
        <w:spacing w:before="0" w:after="0" w:line="240" w:lineRule="auto"/>
        <w:ind w:firstLine="720"/>
        <w:jc w:val="both"/>
        <w:rPr>
          <w:rFonts w:ascii="Times New Roman CYR" w:hAnsi="Times New Roman CYR" w:eastAsia="Times New Roman CYR" w:cs="Times New Roman CYR"/>
          <w:b/>
          <w:bCs/>
          <w:color w:val="353842"/>
          <w:sz w:val="20"/>
          <w:szCs w:val="20"/>
          <w:lang w:val="ru-RU" w:bidi="ru-RU"/>
        </w:rPr>
      </w:pPr>
      <w:r>
        <w:rPr>
          <w:rFonts w:ascii="Times New Roman CYR" w:hAnsi="Times New Roman CYR" w:eastAsia="Times New Roman CYR" w:cs="Times New Roman CYR"/>
          <w:b/>
          <w:bCs/>
          <w:color w:val="353842"/>
          <w:sz w:val="20"/>
          <w:szCs w:val="20"/>
          <w:lang w:val="ru-RU" w:bidi="ru-RU"/>
        </w:rPr>
        <w:t xml:space="preserve">С изменениями и дополнениями от:</w:t>
      </w:r>
    </w:p>
    <w:p>
      <w:pPr>
        <w:pStyle w:val="Style_68"/>
        <w:spacing w:before="180" w:after="0" w:line="240" w:lineRule="auto"/>
        <w:ind w:left="360" w:right="360" w:firstLine="0"/>
        <w:jc w:val="both"/>
        <w:rPr>
          <w:rFonts w:ascii="Times New Roman CYR" w:hAnsi="Times New Roman CYR" w:eastAsia="Times New Roman CYR" w:cs="Times New Roman CYR"/>
          <w:color w:val="353842"/>
          <w:sz w:val="20"/>
          <w:szCs w:val="20"/>
          <w:shd w:val="clear" w:color="auto" w:fill="eaefed"/>
          <w:lang w:val="ru-RU" w:bidi="ru-RU"/>
        </w:rPr>
      </w:pPr>
      <w:r>
        <w:rPr>
          <w:rFonts w:ascii="Times New Roman CYR" w:hAnsi="Times New Roman CYR" w:eastAsia="Times New Roman CYR" w:cs="Times New Roman CYR"/>
          <w:color w:val="353842"/>
          <w:sz w:val="20"/>
          <w:szCs w:val="2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color w:val="353842"/>
          <w:sz w:val="20"/>
          <w:szCs w:val="20"/>
          <w:shd w:val="clear" w:color="auto" w:fill="eaefed"/>
          <w:lang w:val="ru-RU" w:bidi="ru-RU"/>
        </w:rPr>
        <w:t xml:space="preserve">6 апреля 2021 г., 27 декабря 2023 г., 2 мая 2024 г., 30 июня, 6 августа 2025 г.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pStyle w:val="Style_1"/>
        <w:spacing w:before="108" w:after="108" w:line="240" w:lineRule="auto"/>
        <w:jc w:val="center"/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</w:pPr>
      <w:bookmarkStart w:id="6" w:name="sub_45"/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1. Общие положения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6"/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Start w:id="7" w:name="sub_4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bookmarkEnd w:id="7"/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Пункт 1 изменен с 1 июля 2025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- </w:t>
      </w:r>
      <w:hyperlink r:id="rId17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Приказ</w:t>
        </w:r>
      </w:hyperlink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N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26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18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1. Настоящий Административный регламент устанавливает стандарт предоставления Департаментом по управлению государственной собственностью Томской области (далее также - департамент) государственной услуги "Предоставление областного государственного имущества, составляющего Казну Томской области, в аренду или безвозмездное пользование" (далее - государственная услуга).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Настоящий Административный регламент распространяет свое действие на отношения по предоставлению в аренду или безвозмездное пользование государственного имущества Томской области, составляющего Казну Томской области, кроме земельных участков, а также имущества, включенного в перечень государственного имущества Томской области,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 в соответствии с </w:t>
      </w:r>
      <w:hyperlink r:id="rId19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частью 4 статьи 18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Федерального закона от 24 июля 2007 года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209-ФЗ "О развитии малого и среднего предпринимательства в Российской Федерации" (далее - имущество), за исключением случая предоставления в аренду или безвозмездное пользование имущества по результатам проведения торгов.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Start w:id="8" w:name="sub_5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bookmarkEnd w:id="8"/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Пункт 2 изменен с 6 мая 2024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- </w:t>
      </w:r>
      <w:hyperlink r:id="rId20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Приказ</w:t>
        </w:r>
      </w:hyperlink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Департамента по управлению государственной собственностью Томской области от 2 мая 2024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N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23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21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2. Настоящий Административный регламент разработан в соответствии с </w:t>
      </w:r>
      <w:hyperlink r:id="rId22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частью 1 статьи 13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Федерального закона от 27 июля 2010 года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210-ФЗ "Об организации предоставления государственных и муниципальных услуг", </w:t>
      </w:r>
      <w:hyperlink r:id="rId23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постановлением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Губернатора Томской области от 11.06.2013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68 "Об утверждении Положения о Департаменте по управлению государственной собственностью Томской области", </w:t>
      </w:r>
      <w:hyperlink r:id="rId24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распоряжением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Администрации Томской области от 16.05.2013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393-ра "Об утверждении Перечня государственных услуг, предоставляемых исполнительными органами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форме".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9" w:name="sub_6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3. Заявителями являются юридические и физические лица, в том числе индивидуальные предприниматели.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9"/>
      <w:bookmarkStart w:id="10" w:name="sub_11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4. Информация о предоставлении государственной услуги предоставляется: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0"/>
      <w:bookmarkStart w:id="11" w:name="sub_7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1) в департаменте при непосредственном посещении, в электронном виде, посредством письменных ответов, по номерам телефонов департамента;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1"/>
      <w:bookmarkStart w:id="12" w:name="sub_8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2) на официальном сайте департамента по адресам: </w:t>
      </w:r>
      <w:hyperlink r:id="rId25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dugs.tomsk.gov.ru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и </w:t>
      </w:r>
      <w:hyperlink r:id="rId26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дугс.томскаяобласть.рф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(далее - сайт департамента);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12"/>
      <w:bookmarkStart w:id="13" w:name="sub_9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bookmarkEnd w:id="13"/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Подпункт 3 изменен с 1 июля 2025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- </w:t>
      </w:r>
      <w:hyperlink r:id="rId27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Приказ</w:t>
        </w:r>
      </w:hyperlink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N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26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28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3) на официальном сайте Областного государственного казенного учреждения "Томский областной многофункциональный центр по предоставлению государственных и муниципальных услуг" (далее - многофункциональный центр) по адресу: </w:t>
      </w:r>
      <w:hyperlink r:id="rId29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mfc.tomsk.ru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(далее - сайт многофункционального центра);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Start w:id="14" w:name="sub_10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ГАРАНТ: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353842"/>
          <w:sz w:val="24"/>
          <w:szCs w:val="24"/>
          <w:shd w:val="clear" w:color="auto" w:fill="f0f0f0"/>
          <w:lang w:val="ru-RU" w:bidi="ru-RU"/>
        </w:rPr>
      </w:pPr>
      <w:bookmarkEnd w:id="14"/>
      <w:r>
        <w:rPr>
          <w:rFonts w:ascii="Times New Roman CYR" w:hAnsi="Times New Roman CYR" w:eastAsia="Times New Roman CYR" w:cs="Times New Roman CYR"/>
          <w:color w:val="353842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color w:val="353842"/>
          <w:sz w:val="24"/>
          <w:szCs w:val="24"/>
          <w:shd w:val="clear" w:color="auto" w:fill="f0f0f0"/>
          <w:lang w:val="ru-RU" w:bidi="ru-RU"/>
        </w:rPr>
        <w:t xml:space="preserve">Нумерация подпунктов приводится в соответствии с источником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5) в федеральной государственной информационной системе "Единый портал государственных и муниципальных услуг (функций)" по адресу: </w:t>
      </w:r>
      <w:hyperlink r:id="rId30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gosuslugi.ru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(далее - Единый портал).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15" w:name="sub_16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5. Сведения в составе согласно 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приложению N</w:t>
        </w:r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 </w:t>
        </w:r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1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к настоящему Административному регламенту размещаются: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5"/>
      <w:bookmarkStart w:id="16" w:name="sub_12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1) на </w:t>
      </w:r>
      <w:hyperlink r:id="rId31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сайте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6"/>
      <w:bookmarkStart w:id="17" w:name="sub_13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2) на </w:t>
      </w:r>
      <w:hyperlink r:id="rId32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сайте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многофункционального центра;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7"/>
      <w:bookmarkStart w:id="18" w:name="sub_14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3) на </w:t>
      </w:r>
      <w:hyperlink r:id="rId33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Едином портале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8"/>
      <w:bookmarkStart w:id="19" w:name="sub_15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4) на информационном стенде, расположенном в департаменте.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9"/>
      <w:bookmarkStart w:id="20" w:name="sub_21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6. Для получения информации по вопросам предоставления государственной услуги, в том числе о ходе рассмотрения запроса о предоставлении государственной услуги (далее - запрос), заявители обращаются: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20"/>
      <w:bookmarkStart w:id="21" w:name="sub_17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1) лично в часы работы департамента;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21"/>
      <w:bookmarkStart w:id="22" w:name="sub_18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2) путем направления запроса по адресу электронной почты департамента;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22"/>
      <w:bookmarkStart w:id="23" w:name="sub_19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3) в письменном виде почтовым отправлением в адрес департамента;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23"/>
      <w:bookmarkStart w:id="24" w:name="sub_20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4) по номерам телефонов департамента в часы работы департамента.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24"/>
      <w:bookmarkStart w:id="25" w:name="sub_28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7. Местоположение, почтовые адреса, электронные адреса и номера телефонов учреждения, участвующего в предоставлении государственной услуги, - многофункционального центра: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25"/>
      <w:bookmarkStart w:id="26" w:name="sub_22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bookmarkEnd w:id="26"/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Подпункт 1 изменен с 6 мая 2024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- </w:t>
      </w:r>
      <w:hyperlink r:id="rId34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Приказ</w:t>
        </w:r>
      </w:hyperlink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Департамента по управлению государственной собственностью Томской области от 2 мая 2024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N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23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35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1) адрес многофункционального центра: 634003, Томская область, г.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Томск, ул.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Дальне-Ключевская, д.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113А, номер телефона (3822) 602-999, адрес электронной почты: </w:t>
      </w:r>
      <w:hyperlink r:id="rId36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informl@mfc.tomsk.ru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27" w:name="sub_23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2) адрес отдела многофункционального центра по Октябрьскому району: 634050, г.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Томск, ул.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Пушкина, д.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63, стр. 5;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27"/>
      <w:bookmarkStart w:id="28" w:name="sub_24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3) адрес отдела многофункционального центра по Советскому району: 634041, г.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Томск, ул.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Тверская, 74;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28"/>
      <w:bookmarkStart w:id="29" w:name="sub_25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4) адрес отдела многофункционального центра по Кировскому району: 634061, г.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Томск, пр.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Фрунзе, д.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103д;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29"/>
      <w:bookmarkStart w:id="30" w:name="sub_26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5) адрес отдела многофункционального центра по Ленинскому району: 634009, г.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Томск, пер.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Дербышевский, д.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266;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30"/>
      <w:bookmarkStart w:id="31" w:name="sub_27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6) номер телефона регионального центра телефонного обслуживания многофункционального центра: 8-800-350-0850.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31"/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Порядок получения информации о предоставлении государственной услуги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32" w:name="sub_29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8. Информирование о предоставлении государственной услуги осуществляют специалисты комитета по распоряжению имуществом и контролю.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32"/>
      <w:bookmarkStart w:id="33" w:name="sub_36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9. Информирование заявителей по вопросам предоставления государственной услуги осуществляется в следующих формах: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33"/>
      <w:bookmarkStart w:id="34" w:name="sub_30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1) индивидуальное консультирование при непосредственном обращении заявителя;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34"/>
      <w:bookmarkStart w:id="35" w:name="sub_33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2) индивидуальное консультирование в электронном виде посредством: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35"/>
      <w:bookmarkStart w:id="36" w:name="sub_31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а) размещения консультационно-справочной информации на </w:t>
      </w:r>
      <w:hyperlink r:id="rId37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сайте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департамента, </w:t>
      </w:r>
      <w:hyperlink r:id="rId38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сайте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многофункционального центра, </w:t>
      </w:r>
      <w:hyperlink r:id="rId39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Едином портале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;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36"/>
      <w:bookmarkStart w:id="37" w:name="sub_32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bookmarkEnd w:id="37"/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Подпункт "б" изменен с 4 января 2024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- </w:t>
      </w:r>
      <w:hyperlink r:id="rId40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Приказ</w:t>
        </w:r>
      </w:hyperlink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Департамента по управлению государственной собственностью Томской области от 27 декабря 2023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N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68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41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б) индивидуальное консультирование путем направления в форме электронного документа ответа на обращение, поступившее в форме электронного документа, по адресу электронной почты, указанному в обращении в форме электронного документа, или по адресу (уникальному идентификатору) личного кабинета гражданина на </w:t>
      </w:r>
      <w:hyperlink r:id="rId42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Едином портале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при его использовании;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38" w:name="sub_34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3) индивидуальное консультирование путем направления в письменной форме ответа на обращение, поступившее в письменной форме;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38"/>
      <w:bookmarkStart w:id="39" w:name="sub_35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4) индивидуальное консультирование по номерам телефонов департамента. Рассмотрение обращений, указанных в настоящем пункте, осуществляется в сроки и порядке, предусмотренные </w:t>
      </w:r>
      <w:hyperlink r:id="rId43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Федеральным законом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от 2 мая 2006 года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59-ФЗ "О порядке рассмотрения обращений граждан Российской Федерации".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39"/>
      <w:bookmarkStart w:id="40" w:name="sub_44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10. На </w:t>
      </w:r>
      <w:hyperlink r:id="rId44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сайте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департамента, </w:t>
      </w:r>
      <w:hyperlink r:id="rId45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сайте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многофункционального центра, </w:t>
      </w:r>
      <w:hyperlink r:id="rId46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Едином портале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размещается следующая информация о предоставлении государственной услуги: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40"/>
      <w:bookmarkStart w:id="41" w:name="sub_37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41"/>
      <w:bookmarkStart w:id="42" w:name="sub_38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2) круг заявителей;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42"/>
      <w:bookmarkStart w:id="43" w:name="sub_39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3) срок предоставления государственной услуги;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43"/>
      <w:bookmarkStart w:id="44" w:name="sub_40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4) сведения о результатах предоставления государственной услуги;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44"/>
      <w:bookmarkStart w:id="45" w:name="sub_41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5) исчерпывающий перечень оснований для отказа в предоставлении государственной услуги;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45"/>
      <w:bookmarkStart w:id="46" w:name="sub_42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6) порядок досудебного (внесудебного) обжалования решений и действий (бездействия) департамента, многофункционального центра, а также их должностных лиц, государственных служащих, работников;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46"/>
      <w:bookmarkStart w:id="47" w:name="sub_43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7) форма запроса.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47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Информация на </w:t>
      </w:r>
      <w:hyperlink r:id="rId47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сайте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департамента, </w:t>
      </w:r>
      <w:hyperlink r:id="rId48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сайте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многофункционального центра, </w:t>
      </w:r>
      <w:hyperlink r:id="rId49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Едином портале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о порядке и сроках предоставления государственной услуги на основании сведений, содержащихся в федеральной государственной информационной системе "Федеральный реестр государственных и муниципальных услуг (функций)", предоставляется бесплатно.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Доступ к информации о сроках и порядке предоставления государственной услуги осуществляется без выполнения каких-либо требований, в том числе без использования программного обеспечения, установка которого на технические средства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или представление им персональных данных.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pStyle w:val="Style_1"/>
        <w:spacing w:before="108" w:after="108" w:line="240" w:lineRule="auto"/>
        <w:jc w:val="center"/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</w:pPr>
      <w:bookmarkStart w:id="48" w:name="sub_111"/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2. Стандарт предоставления государственной услуги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48"/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49" w:name="sub_46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11. Наименование государственной услуги - предоставление областного государственного имущества, составляющего Казну Томской области, в аренду или безвозмездное пользование.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49"/>
      <w:bookmarkStart w:id="50" w:name="sub_47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12. Наименование органа, предоставляющего государственную услугу, - Департамент по управлению государственной собственностью Томской области.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50"/>
      <w:bookmarkStart w:id="51" w:name="sub_50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13. Результатом предоставления государственной услуги является: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51"/>
      <w:bookmarkStart w:id="52" w:name="sub_48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1) направление заявителю уведомления об отказе в предоставлении государственной услуги (далее - уведомление);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52"/>
      <w:bookmarkStart w:id="53" w:name="sub_49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2) передача имущества заявителю.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53"/>
      <w:bookmarkStart w:id="54" w:name="sub_53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14. Срок предоставления государственной услуги составляет: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54"/>
      <w:bookmarkStart w:id="55" w:name="sub_51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1) тридцать дней со дня получения запроса департаментом, если результатом предоставления государственной услуги является направление заявителю уведомления;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55"/>
      <w:bookmarkStart w:id="56" w:name="sub_52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2) сто двадцать один день со дня получения запроса департаментом, если результатом предоставления государственной услуги является передача имущества заявителю.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56"/>
      <w:bookmarkStart w:id="57" w:name="sub_60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15. Утратил силу с 1 июля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- </w:t>
      </w:r>
      <w:hyperlink r:id="rId50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57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51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58" w:name="sub_64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16. Исчерпывающий перечень документов, которые для предоставления государственной услуги заявитель должен предоставить самостоятельно: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58"/>
      <w:bookmarkStart w:id="59" w:name="sub_61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1) запрос: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59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по форме согласно 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приложению N</w:t>
        </w:r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 </w:t>
        </w:r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2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к настоящему Административному регламенту (в случае обращения с целью предоставления имущества в безвозмездное пользование);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по форме согласно 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приложению N</w:t>
        </w:r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 </w:t>
        </w:r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3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к настоящему Административному регламенту (в случае обращения с целью предоставления имущества в аренду);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60" w:name="sub_62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2) документы, подтверждающие наличие оснований для заключения договора о предоставлении имущества в аренду или безвозмездное пользование (далее - договор) без проведения торгов в соответствии со </w:t>
      </w:r>
      <w:hyperlink r:id="rId52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статьей 17.1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Федерального закона от 26 июля 2006 года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135-ФЗ "О защите конкуренции";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60"/>
      <w:bookmarkStart w:id="61" w:name="sub_63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bookmarkEnd w:id="61"/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Подпункт 3 изменен с 6 августа 2025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- </w:t>
      </w:r>
      <w:hyperlink r:id="rId53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Приказ</w:t>
        </w:r>
      </w:hyperlink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Департамента по управлению государственной собственностью Томской области от 6 августа 2025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N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31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54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3) сведения о заявителе: заверенные копии учредительных документов юридического лица, заверенная копия документа, удостоверяющего личность физического лица, и его согласие на обработку персональных данных, заверенная копия документа, подтверждающего полномочия представителя выступать от имени юридического или физического лица.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62" w:name="sub_156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В случае направления запроса посредством </w:t>
      </w:r>
      <w:hyperlink r:id="rId55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Единого портала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сведения из документа, удостоверяющего личность заявителя, представителя, формируются при подтверждении учетной записи в Единой системе идентификации и аутентификации (далее -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62"/>
      <w:bookmarkStart w:id="63" w:name="sub_65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17. Предоставление документов, которые для предоставления государственной услуги заявитель вправе предоставить по собственной инициативе, так как указанные документы подлежат предоставлению в рамках межведомственного информационного взаимодействия, не требуется.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63"/>
      <w:bookmarkStart w:id="64" w:name="sub_66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18. Основания для отказа в приеме документов, необходимых для предоставления государственной услуги, основания для приостановления предоставления государственной услуги отсутствуют.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64"/>
      <w:bookmarkStart w:id="65" w:name="sub_80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19. Исчерпывающий перечень оснований для отказа в предоставлении государственной услуги: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65"/>
      <w:bookmarkStart w:id="66" w:name="sub_67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1) к запросу не приложены документы, указанные в 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пункте 16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настоящего Административного регламента;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66"/>
      <w:bookmarkStart w:id="67" w:name="sub_68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2) в запросе не указаны наименование и адрес имущества, цель использования, не определены номера помещений, их площадь, а также, в случае если передаваемым имуществом является часть помещения, не идентифицирован объект аренды или безвозмездного пользования;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67"/>
      <w:bookmarkStart w:id="68" w:name="sub_69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3) наличие в запросе и прилагаемых к нему документах подчисток, приписок, исправлений, не заверенных в установленном порядке;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68"/>
      <w:bookmarkStart w:id="69" w:name="sub_70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4) установление недостоверности сведений в документах, предоставляемых заявителем;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69"/>
      <w:bookmarkStart w:id="70" w:name="sub_71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5) указанный в запросе объект аренды или безвозмездного пользования не находится в государственной собственности Томской области;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70"/>
      <w:bookmarkStart w:id="71" w:name="sub_72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6) указанное в запросе имущество ограничено в обороте и не может быть предоставлено на определенном в запросе праве заявителю;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71"/>
      <w:bookmarkStart w:id="72" w:name="sub_73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7) определенный в запросе срок частично или полностью совпадает со сроком предоставления в аренду или безвозмездное пользование указанного в запросе имущества другому лицу;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72"/>
      <w:bookmarkStart w:id="73" w:name="sub_74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8) на день рассмотрения запроса указанное в нем имущество предоставлено в аренду, и арендатор такого имущества не отказался от реализации преимущественного права на заключение договора аренды данного имущества на новый срок, за исключением случая, если с запросом обратился арендатор указанного имущества;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73"/>
      <w:bookmarkStart w:id="74" w:name="sub_75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9) право аренды или безвозмездного пользования указанного в запросе имущества является предметом торгов, извещение о проведении которых размещено на официальном сайте Российской Федерации в информационно-телекоммуникационной сети "Интернет" для размещения информации о проведении торгов, определенном Правительством Российской Федерации;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74"/>
      <w:bookmarkStart w:id="75" w:name="sub_76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10) указанные в запросе цели предоставления имущества в аренду или безвозмездное пользование не соответствуют целям предоставления государственного имущества Томской области в аренду или безвозмездное пользование, установленным </w:t>
      </w:r>
      <w:hyperlink r:id="rId56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Законом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Томской области от 9 июля 2019 года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70-ОЗ "О предоставлении государственного имущества Томской области в аренду и безвозмездное пользование";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75"/>
      <w:bookmarkStart w:id="76" w:name="sub_77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11) в установленном порядке принято решение, предусматривающее иной порядок распоряжения имуществом и (или) у заявителя имеется задолженность перед бюджетом Томской области по арендной плате, начисленным неустойкам (штрафам, пеням) в размере, превышающем размер арендной платы за более чем один период платежа, установленный по ранее заключенному договору аренды (в случае обращения арендатора для заключения договора аренды на новый срок в порядке и на условиях, указанных в </w:t>
      </w:r>
      <w:hyperlink r:id="rId57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части 9 статьи 17.1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Федерального закона от 26 июля 2006 года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135-ФЗ "О защите конкуренции");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76"/>
      <w:bookmarkStart w:id="77" w:name="sub_78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12) наличие решения о ликвидации заявителя - юридического лица или наличие решения арбитражного суда о признании заявителя - юридического лица, индивидуального предпринимателя банкротом и об открытии конкурсного производства или о признании заявителя - физического лица, не являющегося индивидуальным предпринимателем, банкротом;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77"/>
      <w:bookmarkStart w:id="78" w:name="sub_79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13) наличие решения о приостановлении деятельности заявителя в порядке, предусмотренном </w:t>
      </w:r>
      <w:hyperlink r:id="rId58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Кодексом Российской Федерации об административных правонарушениях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78"/>
      <w:bookmarkStart w:id="79" w:name="sub_81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20. Государственная услуга предоставляется бесплатно.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79"/>
      <w:bookmarkStart w:id="80" w:name="sub_82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21. Запрос в письменной форме подается (направляется) непосредственно в департамент, по почтовому адресу департамента или через многофункциональный центр.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80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Запрос в электронной форме направляется по адресу электронной почты департамента, через </w:t>
      </w:r>
      <w:hyperlink r:id="rId59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Единый портал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В случае обращения заявителя с запросом в электронной форме документы, необходимые для предоставления государственной услуги, предоставляются в отсканированном виде одновременно с запросом с учетом особенностей, предусмотренных в 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пункте 26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настоящего Административного регламента.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Start w:id="81" w:name="sub_83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bookmarkEnd w:id="81"/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Пункт 22 изменен с 1 июля 2025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- </w:t>
      </w:r>
      <w:hyperlink r:id="rId60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Приказ</w:t>
        </w:r>
      </w:hyperlink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N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26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61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22.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или многофункциональный центр не должен превышать пятнадцати минут.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82" w:name="sub_84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23. Срок регистрации запроса составляет один день со дня получения запроса департаментом.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82"/>
      <w:bookmarkStart w:id="83" w:name="sub_99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24. Помещения, в которых предоставляется государственная услуга, зал ожидания, места для заполнения запросов, информационные стенды с образцами их заполнения и перечень документов, необходимых для предоставления государственной услуги, должны соответствовать требованиям: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83"/>
      <w:bookmarkStart w:id="84" w:name="sub_85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1) здание департамента должно находиться в пешеходной доступности (не более десяти минут пешком) для заявителей от остановок общественного транспорта;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84"/>
      <w:bookmarkStart w:id="85" w:name="sub_86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2) на территории, прилегающей к месторасположению здания департамента (со стороны улицы Вершинина), должны иметься места для парковки автотранспортных средств, доступ заявителей к парковочным местам должен являться бесплатным;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85"/>
      <w:bookmarkStart w:id="86" w:name="sub_87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3) здание департамента должно быть оборудовано отдельным входом для свободного доступа заявителей в помещение;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86"/>
      <w:bookmarkStart w:id="87" w:name="sub_88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bookmarkEnd w:id="87"/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Подпункт 4 изменен с 6 апреля 2021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- </w:t>
      </w:r>
      <w:hyperlink r:id="rId62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Приказ</w:t>
        </w:r>
      </w:hyperlink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Департамента по управлению государственной собственностью Томской области от 6 апреля 2021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N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10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63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4) помещения, в которых предоставляется государственная услуга, зал ожидания, места для заполнения запросов, информационные стенды с образцами их заполнения и перечнем документов, необходимых для предоставления государственной услуги, должны соответствовать санитарным правилам </w:t>
      </w:r>
      <w:hyperlink r:id="rId64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СП 2.2.3670-20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"Санитарно-эпидемиологические требования к условиям труда", требованиям пожарной безопасности, а также обеспечивать беспрепятственный доступ инвалидов в соответствии с </w:t>
      </w:r>
      <w:hyperlink r:id="rId65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законодательством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Российской Федерации о социальной защите инвалидов;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88" w:name="sub_89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5) центральный вход в здание департамента должен быть оборудован информационной табличкой (вывеской), содержащей информацию о наименовании департамента;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88"/>
      <w:bookmarkStart w:id="89" w:name="sub_90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6) прием заявителей должен осуществляться в специально отведенных для этих целей помещениях;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89"/>
      <w:bookmarkStart w:id="90" w:name="sub_91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7) присутственные места должны включать места для информирования и приема заявителей;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90"/>
      <w:bookmarkStart w:id="91" w:name="sub_92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8) у входа в каждое из помещений здания департамента должна быть размещена табличка с номером помещения;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91"/>
      <w:bookmarkStart w:id="92" w:name="sub_95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9) места информирования, предназначенные для ознакомления заявителей с информационными материалами, должны быть оборудованы информационными стендами содержащими следующую информацию: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92"/>
      <w:bookmarkStart w:id="93" w:name="sub_93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а) текст настоящего Административного регламента с приложениями;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93"/>
      <w:bookmarkStart w:id="94" w:name="sub_94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б) форма и образец заполнения запроса;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94"/>
      <w:bookmarkStart w:id="95" w:name="sub_96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10) места для заполнения документов должны быть оборудованы стульями, столами, обеспечены образцами заполнения документов, бланками запросов и канцелярскими принадлежностями;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95"/>
      <w:bookmarkStart w:id="96" w:name="sub_97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11)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(банкетками), питьевой водой, одноразовыми стаканами;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96"/>
      <w:bookmarkStart w:id="97" w:name="sub_98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12) при организации рабочих мест должна быть предусмотрена возможность свободного входа и выхода специалистов департамента, участвующих в предоставлении государственной услуги, из помещения.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97"/>
      <w:bookmarkStart w:id="98" w:name="sub_106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25. Показателями доступности и качества государственной услуги являются: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98"/>
      <w:bookmarkStart w:id="99" w:name="sub_100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1) количество взаимодействий заявителя со специалистами департамента при предоставлении государственной услуги и их максимальная продолжительность: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99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при приеме запроса при личном обращении заявителя - одно взаимодействие, максимальная продолжительность которого составляет десять минут;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при получении проекта договора лично - одно взаимодействие, максимальная продолжительность которого составляет десять минут;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100" w:name="sub_101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2) заявитель может получить полную информацию о государственной услуге непосредственно в департаменте на информационном стенде, </w:t>
      </w:r>
      <w:hyperlink r:id="rId66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сайте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департамента, </w:t>
      </w:r>
      <w:hyperlink r:id="rId67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Едином портале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, </w:t>
      </w:r>
      <w:hyperlink r:id="rId68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сайте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многофункционального центра;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00"/>
      <w:bookmarkStart w:id="101" w:name="sub_102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3) государственная услуга предоставляется департаментом бесплатно;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01"/>
      <w:bookmarkStart w:id="102" w:name="sub_103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4) установленный режим работы департамента не препятствует получению государственной услуги заявителями;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02"/>
      <w:bookmarkStart w:id="103" w:name="sub_104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5) соблюдение срока предоставления государственной услуги;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03"/>
      <w:bookmarkStart w:id="104" w:name="sub_105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6) возможность получения консультации у специалистов департамента о порядке предоставления государственной услуги.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04"/>
      <w:bookmarkStart w:id="105" w:name="sub_110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26. Иные требования,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05"/>
      <w:bookmarkStart w:id="106" w:name="sub_107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1) заявителю предоставляется возможность получения информации о государственной услуге на </w:t>
      </w:r>
      <w:hyperlink r:id="rId69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сайте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департамента, </w:t>
      </w:r>
      <w:hyperlink r:id="rId70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Едином портале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, </w:t>
      </w:r>
      <w:hyperlink r:id="rId71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сайте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многофункционального центра;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06"/>
      <w:bookmarkStart w:id="107" w:name="sub_108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2) заявителю предоставляется возможность получения формы запроса в электронном виде на </w:t>
      </w:r>
      <w:hyperlink r:id="rId72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сайте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департамента, </w:t>
      </w:r>
      <w:hyperlink r:id="rId73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Едином портале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, </w:t>
      </w:r>
      <w:hyperlink r:id="rId74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сайте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многофункционального центра;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07"/>
      <w:bookmarkStart w:id="108" w:name="sub_109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3) заявителю предоставляется возможность направления в электронной форме документов, необходимых для предоставления государственной услуги, по адресу электронной почты департамента, через </w:t>
      </w:r>
      <w:hyperlink r:id="rId75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Единый портал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08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Перечень классов средств электронной подписи, которые допускаются к использованию при обращении за получением государственной услуги, оказываемой с применением усиленной квалифицированной электронной подписи,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системе, используемой в целях обращений за получением государственной услуги и (или) предоставления такой услуги.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pStyle w:val="Style_1"/>
        <w:spacing w:before="108" w:after="108" w:line="240" w:lineRule="auto"/>
        <w:jc w:val="center"/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</w:pPr>
      <w:bookmarkStart w:id="109" w:name="sub_124"/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09"/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110" w:name="sub_112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27. Утратил силу с 1 июля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- </w:t>
      </w:r>
      <w:hyperlink r:id="rId76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110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77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111" w:name="sub_117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28. Утратил силу с 1 июля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- </w:t>
      </w:r>
      <w:hyperlink r:id="rId78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111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79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Прием и регистрация запроса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112" w:name="sub_120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29. Утратил силу с 1 июля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- </w:t>
      </w:r>
      <w:hyperlink r:id="rId80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112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81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Рассмотрение запроса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113" w:name="sub_121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30. Утратил силу с 1 июля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- </w:t>
      </w:r>
      <w:hyperlink r:id="rId82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113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83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Заключение договора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114" w:name="sub_122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31. Утратил силу с 1 июля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- </w:t>
      </w:r>
      <w:hyperlink r:id="rId84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114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85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Передача имущества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115" w:name="sub_123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32. Утратил силу с 1 июля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- </w:t>
      </w:r>
      <w:hyperlink r:id="rId86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115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87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</w:p>
    <w:p>
      <w:pPr>
        <w:pStyle w:val="Style_1"/>
        <w:spacing w:before="108" w:after="108" w:line="240" w:lineRule="auto"/>
        <w:jc w:val="center"/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</w:pPr>
      <w:bookmarkStart w:id="116" w:name="sub_129"/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4. Формы контроля за исполнением настоящего Административного регламента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16"/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117" w:name="sub_125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33. Утратил силу с 1 июля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- </w:t>
      </w:r>
      <w:hyperlink r:id="rId88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117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89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118" w:name="sub_126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34. Утратил силу с 1 июля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- </w:t>
      </w:r>
      <w:hyperlink r:id="rId90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118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91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119" w:name="sub_127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35. Утратил силу с 1 июля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- </w:t>
      </w:r>
      <w:hyperlink r:id="rId92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119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93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120" w:name="sub_128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36. Утратил силу с 1 июля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- </w:t>
      </w:r>
      <w:hyperlink r:id="rId94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120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95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</w:p>
    <w:p>
      <w:pPr>
        <w:pStyle w:val="Style_1"/>
        <w:spacing w:before="108" w:after="108" w:line="240" w:lineRule="auto"/>
        <w:jc w:val="center"/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</w:pPr>
      <w:bookmarkStart w:id="121" w:name="sub_132"/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5. Досудебное (внесудебное) обжалование решений и действий (бездействия) департамента, многофункционального центра, а также их должностных лиц, государственных служащих, работников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21"/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122" w:name="sub_130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37. Утратил силу с 1 июля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- </w:t>
      </w:r>
      <w:hyperlink r:id="rId96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122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97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123" w:name="sub_131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38. Утратил силу с 1 июля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- </w:t>
      </w:r>
      <w:hyperlink r:id="rId98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123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99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</w:p>
    <w:p>
      <w:pPr>
        <w:spacing w:before="0" w:after="0" w:line="240" w:lineRule="auto"/>
        <w:ind w:firstLine="698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124" w:name="sub_138"/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Приложение N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 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1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к 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Административному регламенту</w:t>
        </w:r>
      </w:hyperlink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предоставления государственной услуги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"Предоставление областного государственного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имущества, составляющего Казну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Томской области, в аренду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или безвозмездное пользование"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24"/>
    </w:p>
    <w:p>
      <w:pPr>
        <w:pStyle w:val="Style_1"/>
        <w:spacing w:before="108" w:after="108" w:line="240" w:lineRule="auto"/>
        <w:jc w:val="center"/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Сведения </w:t>
      </w: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о Департаменте по управлению государственной собственностью Томской области</w:t>
      </w:r>
    </w:p>
    <w:p>
      <w:pPr>
        <w:pStyle w:val="Style_73"/>
        <w:spacing w:before="0" w:after="0" w:line="240" w:lineRule="auto"/>
        <w:ind w:firstLine="720"/>
        <w:jc w:val="both"/>
        <w:rPr>
          <w:rFonts w:ascii="Times New Roman CYR" w:hAnsi="Times New Roman CYR" w:eastAsia="Times New Roman CYR" w:cs="Times New Roman CYR"/>
          <w:b/>
          <w:bCs/>
          <w:color w:val="353842"/>
          <w:sz w:val="20"/>
          <w:szCs w:val="20"/>
          <w:lang w:val="ru-RU" w:bidi="ru-RU"/>
        </w:rPr>
      </w:pPr>
      <w:r>
        <w:rPr>
          <w:rFonts w:ascii="Times New Roman CYR" w:hAnsi="Times New Roman CYR" w:eastAsia="Times New Roman CYR" w:cs="Times New Roman CYR"/>
          <w:b/>
          <w:bCs/>
          <w:color w:val="353842"/>
          <w:sz w:val="20"/>
          <w:szCs w:val="20"/>
          <w:lang w:val="ru-RU" w:bidi="ru-RU"/>
        </w:rPr>
        <w:t xml:space="preserve">С изменениями и дополнениями от:</w:t>
      </w:r>
    </w:p>
    <w:p>
      <w:pPr>
        <w:pStyle w:val="Style_68"/>
        <w:spacing w:before="180" w:after="0" w:line="240" w:lineRule="auto"/>
        <w:ind w:left="360" w:right="360" w:firstLine="0"/>
        <w:jc w:val="both"/>
        <w:rPr>
          <w:rFonts w:ascii="Times New Roman CYR" w:hAnsi="Times New Roman CYR" w:eastAsia="Times New Roman CYR" w:cs="Times New Roman CYR"/>
          <w:color w:val="353842"/>
          <w:sz w:val="20"/>
          <w:szCs w:val="20"/>
          <w:shd w:val="clear" w:color="auto" w:fill="eaefed"/>
          <w:lang w:val="ru-RU" w:bidi="ru-RU"/>
        </w:rPr>
      </w:pPr>
      <w:r>
        <w:rPr>
          <w:rFonts w:ascii="Times New Roman CYR" w:hAnsi="Times New Roman CYR" w:eastAsia="Times New Roman CYR" w:cs="Times New Roman CYR"/>
          <w:color w:val="353842"/>
          <w:sz w:val="20"/>
          <w:szCs w:val="2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color w:val="353842"/>
          <w:sz w:val="20"/>
          <w:szCs w:val="20"/>
          <w:shd w:val="clear" w:color="auto" w:fill="eaefed"/>
          <w:lang w:val="ru-RU" w:bidi="ru-RU"/>
        </w:rPr>
        <w:t xml:space="preserve">6 апреля 2021 г., 27 декабря 2023 г., 30 июня 2025 г.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125" w:name="sub_133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1. Адрес Департамента по управлению государственной собственностью Томской области (далее - департамент): 634034, г.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Томск, пр.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Кирова, д.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20.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End w:id="125"/>
      <w:bookmarkStart w:id="126" w:name="sub_134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bookmarkEnd w:id="126"/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Пункт 2 изменен с 1 июля 2025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- </w:t>
      </w:r>
      <w:hyperlink r:id="rId100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Приказ</w:t>
        </w:r>
      </w:hyperlink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N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26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101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2. Время работы департамента: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с понедельника по четверг с 08:45 до 18:00 часов;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пятница с 08:45 до 16:45 часов;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время предоставления перерыва для отдыха и питания с 12:30 до 13:30 часов.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Start w:id="127" w:name="sub_135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bookmarkEnd w:id="127"/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Пункт 3 изменен с 4 января 2024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- </w:t>
      </w:r>
      <w:hyperlink r:id="rId102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Приказ</w:t>
        </w:r>
      </w:hyperlink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Департамента по управлению государственной собственностью Томской области от 27 декабря 2023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N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68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103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3. Номера телефонов для справок и факса в департаменте: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(3822) 551-708 - комитет по распоряжению имуществом и контролю;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(3822) 551-701 - комитет документационно-кадровой работы;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(3822) 551-700 - приемная;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(3822) 551-701 - факс.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Start w:id="128" w:name="sub_136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bookmarkEnd w:id="128"/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Пункт 4 изменен с 6 апреля 2021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- </w:t>
      </w:r>
      <w:hyperlink r:id="rId104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Приказ</w:t>
        </w:r>
      </w:hyperlink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Департамента по управлению государственной собственностью Томской области от 6 апреля 2021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N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10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105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4. Адрес электронной почты департамента: </w:t>
      </w:r>
      <w:hyperlink r:id="rId106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dugsto@gov70.ru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129" w:name="sub_137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5. Адреса официального сайта департамента: </w:t>
      </w:r>
      <w:hyperlink r:id="rId107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dugs.tomsk.gov.ru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и </w:t>
      </w:r>
      <w:hyperlink r:id="rId108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дугс.томскаяобласть.рф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29"/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bookmarkStart w:id="130" w:name="sub_139"/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bookmarkEnd w:id="130"/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Приложение 2 изменено с 12 апреля 2021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- </w:t>
      </w:r>
      <w:hyperlink r:id="rId109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Приказ</w:t>
        </w:r>
      </w:hyperlink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Департамента по управлению государственной собственностью Томской области от 12 апреля 2021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г. N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  <w:t xml:space="preserve">11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110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spacing w:before="0" w:after="0" w:line="240" w:lineRule="auto"/>
        <w:ind w:firstLine="698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Приложение N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 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2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к 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Административному регламенту</w:t>
        </w:r>
      </w:hyperlink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предоставления государственной услуги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"Предоставление областного государственного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имущества, составляющего Казну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Томской области, в аренду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или безвозмездное пользование"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(с изменениями от 12 апреля 2021 г.)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spacing w:before="0" w:after="0" w:line="240" w:lineRule="auto"/>
        <w:ind w:firstLine="698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Форма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Начальнику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Департамента по управлению государственной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собственностью Томской области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для заявителя - юридического лица: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от ___________________________________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(должность, фамилия, имя, отчество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(последнее - при наличии) руководителя)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___________________________________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(адрес местонахождения)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Основной государственный регистрационный номер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______________________________________________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Индивидуальный номер налогоплательщика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(при наличии)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______________________________________________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______________________________________________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(контактная информация)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для заявителя - физического лица, включая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индивидуального предпринимателя: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от ___________________________________________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(фамилия, имя, отчество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(последнее - при наличии))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______________________________________________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(место жительства)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Основной государственный регистрационный номер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индивидуального предпринимателя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(для индивидуального предпринимателя)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______________________________________________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Индивидуальный номер налогоплательщика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(при наличии)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______________________________________________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______________________________________________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(контактная информация)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pStyle w:val="Style_1"/>
        <w:spacing w:before="108" w:after="108" w:line="240" w:lineRule="auto"/>
        <w:jc w:val="center"/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Заявление </w:t>
      </w: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о предоставлении в безвозмездное пользование государственного имущества Томской области, составляющего Казну Томской области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Прошу предоставить в безвозмездное пользование с целью ________________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___________________________________________________________________________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(указать цель использования имущества)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на срок _________________________________ состоящее в Казне Томской области следующее движимое 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&lt;1&gt;</w:t>
        </w:r>
      </w:hyperlink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недвижимое имущество 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&lt;2&gt;</w:t>
        </w:r>
      </w:hyperlink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(нужное подчеркнуть):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___________________________________________________________________________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Настоящим заявлением обязуюсь заключить договор безвозмездного пользования указанного имущества в срок, указанный в сопроводительном письме к проекту договора безвозмездного пользования.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Приложение 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&lt;3&gt;</w:t>
        </w:r>
      </w:hyperlink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: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1. Обоснование достижения цели передачи областного государственного имущества 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&lt;4&gt;</w:t>
        </w:r>
      </w:hyperlink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.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_______________________________________________________________________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_______________________________________________________________________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tbl>
      <w:tblPr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left w:w="0" w:type="dxa"/>
          <w:right w:w="0" w:type="dxa"/>
        </w:tblCellMar>
      </w:tblPr>
      <w:tblGrid>
        <w:gridCol w:w="1236"/>
        <w:gridCol w:w="3816"/>
        <w:gridCol w:w="1656"/>
      </w:tblGrid>
      <w:tr>
        <w:tc>
          <w:tcPr>
            <w:tcW w:w="1236" w:type="dxa"/>
            <w:vAlign w:val="top"/>
          </w:tcPr>
          <w:p>
            <w:pPr>
              <w:pStyle w:val="Style_32"/>
              <w:spacing w:before="0" w:after="0" w:line="240" w:lineRule="auto"/>
              <w:ind w:firstLine="0"/>
              <w:jc w:val="left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Заявитель</w:t>
            </w:r>
          </w:p>
        </w:tc>
        <w:tc>
          <w:tcPr>
            <w:tcW w:w="3816" w:type="dxa"/>
            <w:vAlign w:val="top"/>
          </w:tcPr>
          <w:p>
            <w:pPr>
              <w:pStyle w:val="Style_32"/>
              <w:spacing w:before="0" w:after="0" w:line="240" w:lineRule="auto"/>
              <w:ind w:firstLine="0"/>
              <w:jc w:val="left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______________________________</w:t>
            </w:r>
          </w:p>
        </w:tc>
        <w:tc>
          <w:tcPr>
            <w:tcW w:w="1656" w:type="dxa"/>
            <w:vAlign w:val="top"/>
          </w:tcPr>
          <w:p>
            <w:pPr>
              <w:pStyle w:val="Style_32"/>
              <w:spacing w:before="0" w:after="0" w:line="240" w:lineRule="auto"/>
              <w:ind w:firstLine="0"/>
              <w:jc w:val="left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____________</w:t>
            </w:r>
          </w:p>
        </w:tc>
      </w:tr>
      <w:tr>
        <w:tc>
          <w:tcPr>
            <w:tcW w:w="1236" w:type="dxa"/>
            <w:vAlign w:val="top"/>
          </w:tcPr>
          <w:p>
            <w:pPr>
              <w:pStyle w:val="Style_33"/>
              <w:spacing w:before="0" w:after="0" w:line="240" w:lineRule="auto"/>
              <w:ind w:firstLine="0"/>
              <w:jc w:val="both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</w:p>
        </w:tc>
        <w:tc>
          <w:tcPr>
            <w:tcW w:w="3816" w:type="dxa"/>
            <w:vAlign w:val="top"/>
          </w:tcPr>
          <w:p>
            <w:pPr>
              <w:pStyle w:val="Style_32"/>
              <w:spacing w:before="0" w:after="0" w:line="240" w:lineRule="auto"/>
              <w:ind w:firstLine="0"/>
              <w:jc w:val="left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(подпись, расшифровка подписи)</w:t>
            </w:r>
          </w:p>
        </w:tc>
        <w:tc>
          <w:tcPr>
            <w:tcW w:w="1656" w:type="dxa"/>
            <w:vAlign w:val="top"/>
          </w:tcPr>
          <w:p>
            <w:pPr>
              <w:pStyle w:val="Style_32"/>
              <w:spacing w:before="0" w:after="0" w:line="240" w:lineRule="auto"/>
              <w:ind w:firstLine="0"/>
              <w:jc w:val="left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(дата)</w:t>
            </w:r>
          </w:p>
        </w:tc>
      </w:tr>
    </w:tbl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место печати (при наличии)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131" w:name="sub_150"/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&lt;1&gt; В отношении движимого имущества указать наименование имущества, идентификационные признаки, количество.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31"/>
      <w:bookmarkStart w:id="132" w:name="sub_151"/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&lt;2&gt; В отношении недвижимого имущества указать месторасположение, этаж, номер, площадь помещений (частей помещений).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32"/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В случае если передаваемое в безвозмездное пользование имущество является частью областного государственного недвижимого имущества, необходимо представить схему размещения передаваемого в безвозмездное пользование имущества на плане областного государственного недвижимого имущества, позволяющую определить площадь передаваемого в безвозмездное пользование имущества, а также его месторасположение относительно границ областного государственного недвижимого имущества.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133" w:name="sub_152"/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&lt;3&gt; Прилагаются документы, указанные в </w:t>
      </w:r>
      <w:hyperlink r:id="rId111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пункте 2 части 3 статьи 13</w:t>
        </w:r>
      </w:hyperlink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Закона Томской области от 9 июля 2019 года N</w:t>
      </w: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70-ОЗ "О предоставлении государственного имущества Томской области в аренду и безвозмездное пользование".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33"/>
      <w:bookmarkStart w:id="134" w:name="sub_153"/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&lt;4&gt; Прилагается обоснование достижения цели, установленной </w:t>
      </w:r>
      <w:hyperlink r:id="rId112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статьей 10</w:t>
        </w:r>
      </w:hyperlink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Закона Томской области от 9 июля 2019 года N</w:t>
      </w: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70-ОЗ "О предоставлении государственного имущества Томской области в аренду и безвозмездное пользование", по форме согласно приложению к настоящему заявлению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34"/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135" w:name="sub_149"/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Приложение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к 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заявлению</w:t>
        </w:r>
      </w:hyperlink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о предоставлении в безвозмездное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пользование государственного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имущества Томской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области, составляющего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Казну Томской области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35"/>
    </w:p>
    <w:p>
      <w:pPr>
        <w:pStyle w:val="Style_1"/>
        <w:spacing w:before="108" w:after="108" w:line="240" w:lineRule="auto"/>
        <w:jc w:val="center"/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Обоснование </w:t>
      </w: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достижения цели передачи областного государственного имущества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tbl>
      <w:tblPr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left w:w="0" w:type="dxa"/>
          <w:right w:w="0" w:type="dxa"/>
        </w:tblCellMar>
      </w:tblPr>
      <w:tblGrid>
        <w:gridCol w:w="473"/>
        <w:gridCol w:w="2037"/>
        <w:gridCol w:w="1671"/>
        <w:gridCol w:w="1546"/>
        <w:gridCol w:w="1387"/>
        <w:gridCol w:w="1387"/>
        <w:gridCol w:w="1562"/>
        <w:gridCol w:w="1542"/>
        <w:gridCol w:w="1926"/>
        <w:gridCol w:w="2182"/>
      </w:tblGrid>
      <w:tr>
        <w:tc>
          <w:tcPr>
            <w:tcW w:w="473" w:type="dxa"/>
            <w:vMerge w:val="restart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2"/>
              <w:spacing w:before="0" w:after="0" w:line="240" w:lineRule="auto"/>
              <w:ind w:firstLine="0"/>
              <w:jc w:val="left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N пп</w:t>
            </w:r>
          </w:p>
        </w:tc>
        <w:tc>
          <w:tcPr>
            <w:tcW w:w="2037" w:type="dxa"/>
            <w:vMerge w:val="restart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2"/>
              <w:spacing w:before="0" w:after="0" w:line="240" w:lineRule="auto"/>
              <w:ind w:firstLine="0"/>
              <w:jc w:val="left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Цель передачи областного государственного имущества</w:t>
            </w:r>
          </w:p>
        </w:tc>
        <w:tc>
          <w:tcPr>
            <w:tcW w:w="1671" w:type="dxa"/>
            <w:vMerge w:val="restart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2"/>
              <w:spacing w:before="0" w:after="0" w:line="240" w:lineRule="auto"/>
              <w:ind w:firstLine="0"/>
              <w:jc w:val="left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Мероприятия, направленные на достижение цели (далее - мероприятие) </w:t>
            </w:r>
            <w:hyperlink>
              <w:r>
                <w:rPr>
                  <w:rStyle w:val="Style_24"/>
                  <w:rFonts w:ascii="Times New Roman CYR" w:hAnsi="Times New Roman CYR" w:eastAsia="Times New Roman CYR" w:cs="Times New Roman CYR"/>
                  <w:b w:val="0"/>
                  <w:bCs w:val="0"/>
                  <w:color w:val="106bbe"/>
                  <w:sz w:val="24"/>
                  <w:szCs w:val="24"/>
                  <w:lang w:val="ru-RU" w:bidi="ru-RU"/>
                </w:rPr>
                <w:t xml:space="preserve">&lt;*&gt;</w:t>
              </w:r>
            </w:hyperlink>
          </w:p>
        </w:tc>
        <w:tc>
          <w:tcPr>
            <w:tcW w:w="1546" w:type="dxa"/>
            <w:vMerge w:val="restart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2"/>
              <w:spacing w:before="0" w:after="0" w:line="240" w:lineRule="auto"/>
              <w:ind w:firstLine="0"/>
              <w:jc w:val="left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Содержание мероприятия </w:t>
            </w:r>
            <w:hyperlink>
              <w:r>
                <w:rPr>
                  <w:rStyle w:val="Style_24"/>
                  <w:rFonts w:ascii="Times New Roman CYR" w:hAnsi="Times New Roman CYR" w:eastAsia="Times New Roman CYR" w:cs="Times New Roman CYR"/>
                  <w:b w:val="0"/>
                  <w:bCs w:val="0"/>
                  <w:color w:val="106bbe"/>
                  <w:sz w:val="24"/>
                  <w:szCs w:val="24"/>
                  <w:lang w:val="ru-RU" w:bidi="ru-RU"/>
                </w:rPr>
                <w:t xml:space="preserve">&lt;*&gt;</w:t>
              </w:r>
            </w:hyperlink>
          </w:p>
        </w:tc>
        <w:tc>
          <w:tcPr>
            <w:tcW w:w="2774" w:type="dxa"/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2"/>
              <w:spacing w:before="0" w:after="0" w:line="240" w:lineRule="auto"/>
              <w:ind w:firstLine="0"/>
              <w:jc w:val="left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Срок реализации мероприятия </w:t>
            </w:r>
            <w:hyperlink>
              <w:r>
                <w:rPr>
                  <w:rStyle w:val="Style_24"/>
                  <w:rFonts w:ascii="Times New Roman CYR" w:hAnsi="Times New Roman CYR" w:eastAsia="Times New Roman CYR" w:cs="Times New Roman CYR"/>
                  <w:b w:val="0"/>
                  <w:bCs w:val="0"/>
                  <w:color w:val="106bbe"/>
                  <w:sz w:val="24"/>
                  <w:szCs w:val="24"/>
                  <w:lang w:val="ru-RU" w:bidi="ru-RU"/>
                </w:rPr>
                <w:t xml:space="preserve">&lt;*&gt;</w:t>
              </w:r>
            </w:hyperlink>
          </w:p>
        </w:tc>
        <w:tc>
          <w:tcPr>
            <w:tcW w:w="1562" w:type="dxa"/>
            <w:vMerge w:val="restart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2"/>
              <w:spacing w:before="0" w:after="0" w:line="240" w:lineRule="auto"/>
              <w:ind w:firstLine="0"/>
              <w:jc w:val="left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Исполнитель мероприятия </w:t>
            </w:r>
            <w:hyperlink>
              <w:r>
                <w:rPr>
                  <w:rStyle w:val="Style_24"/>
                  <w:rFonts w:ascii="Times New Roman CYR" w:hAnsi="Times New Roman CYR" w:eastAsia="Times New Roman CYR" w:cs="Times New Roman CYR"/>
                  <w:b w:val="0"/>
                  <w:bCs w:val="0"/>
                  <w:color w:val="106bbe"/>
                  <w:sz w:val="24"/>
                  <w:szCs w:val="24"/>
                  <w:lang w:val="ru-RU" w:bidi="ru-RU"/>
                </w:rPr>
                <w:t xml:space="preserve">&lt;*&gt;</w:t>
              </w:r>
            </w:hyperlink>
          </w:p>
        </w:tc>
        <w:tc>
          <w:tcPr>
            <w:tcW w:w="1542" w:type="dxa"/>
            <w:vMerge w:val="restart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2"/>
              <w:spacing w:before="0" w:after="0" w:line="240" w:lineRule="auto"/>
              <w:ind w:firstLine="0"/>
              <w:jc w:val="left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Расходы на мероприятие (тыс.</w:t>
            </w: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 </w:t>
            </w: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руб.) </w:t>
            </w:r>
            <w:hyperlink>
              <w:r>
                <w:rPr>
                  <w:rStyle w:val="Style_24"/>
                  <w:rFonts w:ascii="Times New Roman CYR" w:hAnsi="Times New Roman CYR" w:eastAsia="Times New Roman CYR" w:cs="Times New Roman CYR"/>
                  <w:b w:val="0"/>
                  <w:bCs w:val="0"/>
                  <w:color w:val="106bbe"/>
                  <w:sz w:val="24"/>
                  <w:szCs w:val="24"/>
                  <w:lang w:val="ru-RU" w:bidi="ru-RU"/>
                </w:rPr>
                <w:t xml:space="preserve">&lt;*&gt;</w:t>
              </w:r>
            </w:hyperlink>
          </w:p>
        </w:tc>
        <w:tc>
          <w:tcPr>
            <w:tcW w:w="1926" w:type="dxa"/>
            <w:vMerge w:val="restart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2"/>
              <w:spacing w:before="0" w:after="0" w:line="240" w:lineRule="auto"/>
              <w:ind w:firstLine="0"/>
              <w:jc w:val="left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Источники финансирования мероприятия </w:t>
            </w:r>
            <w:hyperlink>
              <w:r>
                <w:rPr>
                  <w:rStyle w:val="Style_24"/>
                  <w:rFonts w:ascii="Times New Roman CYR" w:hAnsi="Times New Roman CYR" w:eastAsia="Times New Roman CYR" w:cs="Times New Roman CYR"/>
                  <w:b w:val="0"/>
                  <w:bCs w:val="0"/>
                  <w:color w:val="106bbe"/>
                  <w:sz w:val="24"/>
                  <w:szCs w:val="24"/>
                  <w:lang w:val="ru-RU" w:bidi="ru-RU"/>
                </w:rPr>
                <w:t xml:space="preserve">&lt;*&gt;</w:t>
              </w:r>
            </w:hyperlink>
          </w:p>
        </w:tc>
        <w:tc>
          <w:tcPr>
            <w:tcW w:w="2182" w:type="dxa"/>
            <w:vMerge w:val="restart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2"/>
              <w:spacing w:before="0" w:after="0" w:line="240" w:lineRule="auto"/>
              <w:ind w:firstLine="0"/>
              <w:jc w:val="left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Показатели непосредственного результата (показатели реализации мероприятия) </w:t>
            </w:r>
            <w:hyperlink>
              <w:r>
                <w:rPr>
                  <w:rStyle w:val="Style_24"/>
                  <w:rFonts w:ascii="Times New Roman CYR" w:hAnsi="Times New Roman CYR" w:eastAsia="Times New Roman CYR" w:cs="Times New Roman CYR"/>
                  <w:b w:val="0"/>
                  <w:bCs w:val="0"/>
                  <w:color w:val="106bbe"/>
                  <w:sz w:val="24"/>
                  <w:szCs w:val="24"/>
                  <w:lang w:val="ru-RU" w:bidi="ru-RU"/>
                </w:rPr>
                <w:t xml:space="preserve">&lt;*&gt;</w:t>
              </w:r>
            </w:hyperlink>
          </w:p>
        </w:tc>
      </w:tr>
      <w:tr>
        <w:tc>
          <w:tcPr>
            <w:tcW w:w="473" w:type="dxa"/>
            <w:vMerge w:val="continue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3"/>
              <w:spacing w:before="0" w:after="0" w:line="240" w:lineRule="auto"/>
              <w:ind w:firstLine="0"/>
              <w:jc w:val="both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</w:p>
        </w:tc>
        <w:tc>
          <w:tcPr>
            <w:tcW w:w="2037" w:type="dxa"/>
            <w:vMerge w:val="continue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3"/>
              <w:spacing w:before="0" w:after="0" w:line="240" w:lineRule="auto"/>
              <w:ind w:firstLine="0"/>
              <w:jc w:val="both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</w:p>
        </w:tc>
        <w:tc>
          <w:tcPr>
            <w:tcW w:w="1671" w:type="dxa"/>
            <w:vMerge w:val="continue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3"/>
              <w:spacing w:before="0" w:after="0" w:line="240" w:lineRule="auto"/>
              <w:ind w:firstLine="0"/>
              <w:jc w:val="both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</w:p>
        </w:tc>
        <w:tc>
          <w:tcPr>
            <w:tcW w:w="1546" w:type="dxa"/>
            <w:vMerge w:val="continue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3"/>
              <w:spacing w:before="0" w:after="0" w:line="240" w:lineRule="auto"/>
              <w:ind w:firstLine="0"/>
              <w:jc w:val="both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</w:p>
        </w:tc>
        <w:tc>
          <w:tcPr>
            <w:tcW w:w="1387" w:type="dxa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2"/>
              <w:spacing w:before="0" w:after="0" w:line="240" w:lineRule="auto"/>
              <w:ind w:firstLine="0"/>
              <w:jc w:val="left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с (месяц/год)</w:t>
            </w:r>
          </w:p>
        </w:tc>
        <w:tc>
          <w:tcPr>
            <w:tcW w:w="1387" w:type="dxa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2"/>
              <w:spacing w:before="0" w:after="0" w:line="240" w:lineRule="auto"/>
              <w:ind w:firstLine="0"/>
              <w:jc w:val="left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по (месяц/год)</w:t>
            </w:r>
          </w:p>
        </w:tc>
        <w:tc>
          <w:tcPr>
            <w:tcW w:w="1562" w:type="dxa"/>
            <w:vMerge w:val="continue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3"/>
              <w:spacing w:before="0" w:after="0" w:line="240" w:lineRule="auto"/>
              <w:ind w:firstLine="0"/>
              <w:jc w:val="both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</w:p>
        </w:tc>
        <w:tc>
          <w:tcPr>
            <w:tcW w:w="1542" w:type="dxa"/>
            <w:vMerge w:val="continue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3"/>
              <w:spacing w:before="0" w:after="0" w:line="240" w:lineRule="auto"/>
              <w:ind w:firstLine="0"/>
              <w:jc w:val="both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</w:p>
        </w:tc>
        <w:tc>
          <w:tcPr>
            <w:tcW w:w="1926" w:type="dxa"/>
            <w:vMerge w:val="continue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3"/>
              <w:spacing w:before="0" w:after="0" w:line="240" w:lineRule="auto"/>
              <w:ind w:firstLine="0"/>
              <w:jc w:val="both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</w:p>
        </w:tc>
        <w:tc>
          <w:tcPr>
            <w:tcW w:w="2182" w:type="dxa"/>
            <w:vMerge w:val="continue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3"/>
              <w:spacing w:before="0" w:after="0" w:line="240" w:lineRule="auto"/>
              <w:ind w:firstLine="0"/>
              <w:jc w:val="both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</w:p>
        </w:tc>
      </w:tr>
      <w:tr>
        <w:tc>
          <w:tcPr>
            <w:tcW w:w="473" w:type="dxa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3"/>
              <w:spacing w:before="0" w:after="0" w:line="240" w:lineRule="auto"/>
              <w:ind w:firstLine="0"/>
              <w:jc w:val="both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</w:p>
        </w:tc>
        <w:tc>
          <w:tcPr>
            <w:tcW w:w="2037" w:type="dxa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3"/>
              <w:spacing w:before="0" w:after="0" w:line="240" w:lineRule="auto"/>
              <w:ind w:firstLine="0"/>
              <w:jc w:val="both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</w:p>
        </w:tc>
        <w:tc>
          <w:tcPr>
            <w:tcW w:w="167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3"/>
              <w:spacing w:before="0" w:after="0" w:line="240" w:lineRule="auto"/>
              <w:ind w:firstLine="0"/>
              <w:jc w:val="both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</w:p>
        </w:tc>
        <w:tc>
          <w:tcPr>
            <w:tcW w:w="1546" w:type="dxa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3"/>
              <w:spacing w:before="0" w:after="0" w:line="240" w:lineRule="auto"/>
              <w:ind w:firstLine="0"/>
              <w:jc w:val="both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</w:p>
        </w:tc>
        <w:tc>
          <w:tcPr>
            <w:tcW w:w="1387" w:type="dxa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3"/>
              <w:spacing w:before="0" w:after="0" w:line="240" w:lineRule="auto"/>
              <w:ind w:firstLine="0"/>
              <w:jc w:val="both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</w:p>
        </w:tc>
        <w:tc>
          <w:tcPr>
            <w:tcW w:w="1387" w:type="dxa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3"/>
              <w:spacing w:before="0" w:after="0" w:line="240" w:lineRule="auto"/>
              <w:ind w:firstLine="0"/>
              <w:jc w:val="both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</w:p>
        </w:tc>
        <w:tc>
          <w:tcPr>
            <w:tcW w:w="1562" w:type="dxa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3"/>
              <w:spacing w:before="0" w:after="0" w:line="240" w:lineRule="auto"/>
              <w:ind w:firstLine="0"/>
              <w:jc w:val="both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</w:p>
        </w:tc>
        <w:tc>
          <w:tcPr>
            <w:tcW w:w="1542" w:type="dxa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3"/>
              <w:spacing w:before="0" w:after="0" w:line="240" w:lineRule="auto"/>
              <w:ind w:firstLine="0"/>
              <w:jc w:val="both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</w:p>
        </w:tc>
        <w:tc>
          <w:tcPr>
            <w:tcW w:w="1926" w:type="dxa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3"/>
              <w:spacing w:before="0" w:after="0" w:line="240" w:lineRule="auto"/>
              <w:ind w:firstLine="0"/>
              <w:jc w:val="both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</w:p>
        </w:tc>
        <w:tc>
          <w:tcPr>
            <w:tcW w:w="2182" w:type="dxa"/>
            <w:tcBorders>
              <w:top w:val="single" w:sz="4"/>
              <w:left w:val="single" w:sz="4"/>
              <w:bottom w:val="single" w:sz="4"/>
              <w:right w:val="single" w:sz="4"/>
            </w:tcBorders>
            <w:vAlign w:val="top"/>
          </w:tcPr>
          <w:p>
            <w:pPr>
              <w:pStyle w:val="Style_33"/>
              <w:spacing w:before="0" w:after="0" w:line="240" w:lineRule="auto"/>
              <w:ind w:firstLine="0"/>
              <w:jc w:val="both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</w:p>
        </w:tc>
      </w:tr>
    </w:tbl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136" w:name="sub_154"/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&lt;*&gt; Заполняется, если областное государственное имущество передается в целях решения социальных задач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36"/>
    </w:p>
    <w:p>
      <w:pPr>
        <w:spacing w:before="0" w:after="0" w:line="240" w:lineRule="auto"/>
        <w:ind w:firstLine="698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137" w:name="sub_140"/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Приложение N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 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3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к 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Административному регламенту</w:t>
        </w:r>
      </w:hyperlink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предоставления государственной услуги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"Предоставление областного государственного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имущества, составляющего Казну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Томской области, в аренду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или безвозмездное пользование"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37"/>
    </w:p>
    <w:p>
      <w:pPr>
        <w:spacing w:before="0" w:after="0" w:line="240" w:lineRule="auto"/>
        <w:ind w:firstLine="698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Форма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Начальнику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Департамента по управлению государственной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собственностью Томской области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для заявителя - юридического лица: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от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______________________________________________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(должность, фамилия, имя, отчество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(последнее - при наличии) руководителя)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______________________________________________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(адрес местонахождения)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Основной государственный регистрационный номер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______________________________________________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Индивидуальный номер налогоплательщика (при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наличии)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______________________________________________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(контактная информация)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для заявителя - физического лица, включая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индивидуального предпринимателя: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от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______________________________________________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(фамилия, имя, отчество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(последнее - при наличии))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______________________________________________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(место жительства)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Основной государственный регистрационный номер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индивидуального предпринимателя (для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индивидуального предпринимателя)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______________________________________________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Индивидуальный номер налогоплательщика (при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наличии)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______________________________________________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______________________________________________</w:t>
      </w:r>
    </w:p>
    <w:p>
      <w:pPr>
        <w:spacing w:before="0" w:after="0" w:line="240" w:lineRule="auto"/>
        <w:ind w:firstLine="0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(контактная информация)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pStyle w:val="Style_1"/>
        <w:spacing w:before="108" w:after="108" w:line="240" w:lineRule="auto"/>
        <w:jc w:val="center"/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Заявление</w:t>
      </w: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 о предоставлении в аренду государственного имущества Томской области, составляющего Казну Томской области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Прошу предоставить в аренду с целью ___________________________________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___________________________________________________________________________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(указать цель использования имущества)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на срок _________________________________ состоящее в Казне Томской области следующее движимое &lt;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1</w:t>
        </w:r>
      </w:hyperlink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&gt;/недвижимое &lt;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2</w:t>
        </w:r>
      </w:hyperlink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&gt; имущество (нужное подчеркнуть):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___________________________________________________________________________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Настоящим заявлением обязуюсь заключить договор аренды указанного имущества в срок, указанный в сопроводительном письме к проекту договора аренды.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Приложение &lt;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3</w:t>
        </w:r>
      </w:hyperlink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&gt;: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_______________________________________________________________________</w:t>
      </w:r>
    </w:p>
    <w:p>
      <w:pPr>
        <w:pStyle w:val="Style_32"/>
        <w:spacing w:before="0" w:after="0" w:line="240" w:lineRule="auto"/>
        <w:ind w:firstLine="0"/>
        <w:jc w:val="left"/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_______________________________________________________________________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tbl>
      <w:tblPr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left w:w="0" w:type="dxa"/>
          <w:right w:w="0" w:type="dxa"/>
        </w:tblCellMar>
      </w:tblPr>
      <w:tblGrid>
        <w:gridCol w:w="7596"/>
        <w:gridCol w:w="3336"/>
      </w:tblGrid>
      <w:tr>
        <w:tc>
          <w:tcPr>
            <w:tcW w:w="7596" w:type="dxa"/>
            <w:vAlign w:val="top"/>
          </w:tcPr>
          <w:p>
            <w:pPr>
              <w:pStyle w:val="Style_33"/>
              <w:spacing w:before="0" w:after="0" w:line="240" w:lineRule="auto"/>
              <w:ind w:firstLine="0"/>
              <w:jc w:val="both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Заявитель ______________________________</w:t>
            </w:r>
          </w:p>
        </w:tc>
        <w:tc>
          <w:tcPr>
            <w:tcW w:w="3336" w:type="dxa"/>
            <w:vAlign w:val="top"/>
          </w:tcPr>
          <w:p>
            <w:pPr>
              <w:pStyle w:val="Style_33"/>
              <w:spacing w:before="0" w:after="0" w:line="240" w:lineRule="auto"/>
              <w:ind w:firstLine="0"/>
              <w:jc w:val="both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____________</w:t>
            </w:r>
          </w:p>
        </w:tc>
      </w:tr>
      <w:tr>
        <w:tc>
          <w:tcPr>
            <w:tcW w:w="7596" w:type="dxa"/>
            <w:vAlign w:val="top"/>
          </w:tcPr>
          <w:p>
            <w:pPr>
              <w:pStyle w:val="Style_33"/>
              <w:spacing w:before="0" w:after="0" w:line="240" w:lineRule="auto"/>
              <w:ind w:firstLine="0"/>
              <w:jc w:val="both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(подпись, расшифровка подписи)</w:t>
            </w:r>
          </w:p>
        </w:tc>
        <w:tc>
          <w:tcPr>
            <w:tcW w:w="3336" w:type="dxa"/>
            <w:vAlign w:val="top"/>
          </w:tcPr>
          <w:p>
            <w:pPr>
              <w:pStyle w:val="Style_33"/>
              <w:spacing w:before="0" w:after="0" w:line="240" w:lineRule="auto"/>
              <w:ind w:firstLine="0"/>
              <w:jc w:val="both"/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</w:pPr>
            <w:r>
              <w:rPr>
                <w:rFonts w:ascii="Times New Roman CYR" w:hAnsi="Times New Roman CYR" w:eastAsia="Times New Roman CYR" w:cs="Times New Roman CYR"/>
                <w:sz w:val="24"/>
                <w:szCs w:val="24"/>
                <w:lang w:val="ru-RU" w:bidi="ru-RU"/>
              </w:rPr>
              <w:t xml:space="preserve">(дата)</w:t>
            </w:r>
          </w:p>
        </w:tc>
      </w:tr>
    </w:tbl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место печати (при наличии)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138" w:name="sub_146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&lt;1&gt; В отношении движимого имущества указать наименование имущества, идентификационные признаки, количество.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38"/>
      <w:bookmarkStart w:id="139" w:name="sub_147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&lt;2&gt; В отношении недвижимого имущества указать месторасположение, этаж, номер, площадь помещений (частей помещений).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39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В случае если передаваемое в аренду имущество является частью областного государственного недвижимого имущества, необходимо представить схему размещения передаваемого в аренду имущества на плане областного государственного недвижимого имущества, позволяющую определить площадь передаваемого в аренду имущества, а также его месторасположение относительно границ областного государственного недвижимого имущества.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140" w:name="sub_148"/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&lt;3&gt; Прилагаются документы, указанные в </w:t>
      </w:r>
      <w:hyperlink r:id="rId113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пункте 2 части 3 статьи 13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Закона Томской области от 9 июля 2019 года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70-ОЗ "О предоставлении государственного имущества Томской области в аренду и безвозмездное пользование".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40"/>
    </w:p>
    <w:p>
      <w:pPr>
        <w:spacing w:before="0" w:after="0" w:line="240" w:lineRule="auto"/>
        <w:ind w:firstLine="698"/>
        <w:jc w:val="right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Start w:id="141" w:name="sub_141"/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Приложение N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 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4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к </w:t>
      </w:r>
      <w:hyperlink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Административному регламенту</w:t>
        </w:r>
      </w:hyperlink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предоставления государственной услуги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"Предоставление областного государственного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имущества, составляющего Казну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Томской области, в аренду</w:t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Style w:val="Style_26"/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или безвозмездное пользование"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bookmarkEnd w:id="141"/>
    </w:p>
    <w:p>
      <w:pPr>
        <w:pStyle w:val="Style_1"/>
        <w:spacing w:before="108" w:after="108" w:line="240" w:lineRule="auto"/>
        <w:jc w:val="center"/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</w:pP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Блок-схема </w:t>
      </w: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br/>
      </w:r>
      <w:r>
        <w:rPr>
          <w:rFonts w:ascii="Times New Roman CYR" w:hAnsi="Times New Roman CYR" w:eastAsia="Times New Roman CYR" w:cs="Times New Roman CYR"/>
          <w:b/>
          <w:bCs/>
          <w:color w:val="26282f"/>
          <w:sz w:val="24"/>
          <w:szCs w:val="24"/>
          <w:lang w:val="ru-RU" w:bidi="ru-RU"/>
        </w:rPr>
        <w:t xml:space="preserve">предоставления государственной услуги "Предоставление областного государственного имущества, составляющего казну Томской области, в аренду или безвозмездное пользование"</w:t>
      </w: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</w:p>
    <w:p>
      <w:pPr>
        <w:spacing w:before="0" w:after="0" w:line="240" w:lineRule="auto"/>
        <w:ind w:firstLine="720"/>
        <w:jc w:val="both"/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</w:pP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Утратило силу с 1 июля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- </w:t>
      </w:r>
      <w:hyperlink r:id="rId114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color w:val="106bbe"/>
            <w:sz w:val="24"/>
            <w:szCs w:val="24"/>
            <w:lang w:val="ru-RU" w:bidi="ru-RU"/>
          </w:rPr>
          <w:t xml:space="preserve">Приказ</w:t>
        </w:r>
      </w:hyperlink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Департамента по управлению государственной собственностью Томской области от 30 июня 2025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г. N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 </w:t>
      </w:r>
      <w:r>
        <w:rPr>
          <w:rStyle w:val="Style_65552"/>
          <w:rFonts w:ascii="Times New Roman CYR" w:hAnsi="Times New Roman CYR" w:eastAsia="Times New Roman CYR" w:cs="Times New Roman CYR"/>
          <w:sz w:val="24"/>
          <w:szCs w:val="24"/>
          <w:lang w:val="ru-RU" w:bidi="ru-RU"/>
        </w:rPr>
        <w:t xml:space="preserve">26</w:t>
      </w:r>
    </w:p>
    <w:p>
      <w:pPr>
        <w:pStyle w:val="Style_25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color w:val="000000"/>
          <w:sz w:val="16"/>
          <w:szCs w:val="16"/>
          <w:shd w:val="clear" w:color="auto" w:fill="f0f0f0"/>
          <w:lang w:val="ru-RU" w:bidi="ru-RU"/>
        </w:rPr>
        <w:t xml:space="preserve">Информация об изменениях:</w:t>
      </w:r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  <w:hyperlink r:id="rId115">
        <w:r>
          <w:rPr>
            <w:rStyle w:val="Style_24"/>
            <w:rFonts w:ascii="Times New Roman CYR" w:hAnsi="Times New Roman CYR" w:eastAsia="Times New Roman CYR" w:cs="Times New Roman CYR"/>
            <w:b w:val="0"/>
            <w:bCs w:val="0"/>
            <w:i/>
            <w:iCs/>
            <w:color w:val="106bbe"/>
            <w:sz w:val="24"/>
            <w:szCs w:val="24"/>
            <w:shd w:val="clear" w:color="auto" w:fill="f0f0f0"/>
            <w:lang w:val="ru-RU" w:bidi="ru-RU"/>
          </w:rPr>
          <w:t xml:space="preserve">См. предыдущую редакцию</w:t>
        </w:r>
      </w:hyperlink>
    </w:p>
    <w:p>
      <w:pPr>
        <w:pStyle w:val="Style_38"/>
        <w:spacing w:before="75" w:after="0" w:line="240" w:lineRule="auto"/>
        <w:ind w:left="170" w:firstLine="0"/>
        <w:jc w:val="both"/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shd w:val="clear" w:color="auto" w:fill="f0f0f0"/>
          <w:lang w:val="ru-RU" w:bidi="ru-RU"/>
        </w:rPr>
      </w:pPr>
      <w:r>
        <w:rPr>
          <w:rFonts w:ascii="Times New Roman CYR" w:hAnsi="Times New Roman CYR" w:eastAsia="Times New Roman CYR" w:cs="Times New Roman CYR"/>
          <w:i/>
          <w:iCs/>
          <w:color w:val="353842"/>
          <w:sz w:val="24"/>
          <w:szCs w:val="24"/>
          <w:lang w:val="ru-RU" w:bidi="ru-RU"/>
        </w:rPr>
        <w:t xml:space="preserve"> </w:t>
      </w:r>
    </w:p>
    <w:sectPr>
      <w:headerReference w:type="default" r:id="rId9"/>
      <w:footerReference w:type="default" r:id="rId10"/>
      <w:type w:val="nextPage"/>
      <w:pgSz w:w="11900" w:h="16800"/>
      <w:pgMar w:top="1440" w:right="800" w:bottom="1440" w:left="800" w:header="720" w:footer="720" w:gutter="0"/>
      <w:cols w:num="1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0">
    <w:p>
      <w:pPr>
        <w:jc w:val="left"/>
        <w:rPr>
          <w:rFonts w:ascii="Arial" w:hAnsi="Arial" w:eastAsia="Arial" w:cs="Arial"/>
          <w:lang w:val="ru-RU" w:bidi="ru-RU"/>
        </w:rPr>
      </w:pPr>
      <w:r>
        <w:rPr>
          <w:rFonts w:ascii="Arial" w:hAnsi="Arial" w:eastAsia="Arial" w:cs="Arial"/>
          <w:lang w:val="ru-RU" w:bidi="ru-RU"/>
        </w:rPr>
        <w:separator/>
      </w:r>
    </w:p>
  </w:endnote>
  <w:endnote w:type="continuationSeparator" w:id="1">
    <w:p>
      <w:pPr>
        <w:jc w:val="left"/>
        <w:rPr>
          <w:rFonts w:ascii="Arial" w:hAnsi="Arial" w:eastAsia="Arial" w:cs="Arial"/>
          <w:lang w:val="ru-RU" w:bidi="ru-RU"/>
        </w:rPr>
      </w:pPr>
      <w:r>
        <w:rPr>
          <w:rFonts w:ascii="Arial" w:hAnsi="Arial" w:eastAsia="Arial" w:cs="Arial"/>
          <w:lang w:val="ru-RU" w:bidi="ru-RU"/>
        </w:rP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imes New Roman CYR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5000" w:type="pct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none" w:color="auto" w:sz="0" w:space="0"/>
        <w:insideV w:val="none" w:color="auto" w:sz="0" w:space="0"/>
      </w:tblBorders>
      <w:tblLayout w:type="autofit"/>
      <w:tblCellMar>
        <w:left w:w="0" w:type="dxa"/>
        <w:right w:w="0" w:type="dxa"/>
      </w:tblCellMar>
    </w:tblPr>
    <w:tblGrid>
      <w:gridCol w:w="3433"/>
      <w:gridCol w:w="3433"/>
      <w:gridCol w:w="3433"/>
    </w:tblGrid>
    <w:tr>
      <w:tc>
        <w:tcPr>
          <w:tcW w:w="3433" w:type="dxa"/>
          <w:shd w:val="nil"/>
          <w:textDirection w:val="lrTb"/>
          <w:vAlign w:val="top"/>
        </w:tcPr>
        <w:p>
          <w:pPr>
            <w:pStyle w:val="Style_65554"/>
            <w:spacing w:before="0" w:after="0" w:line="240" w:lineRule="auto"/>
            <w:ind w:left="0" w:firstLine="0"/>
            <w:jc w:val="left"/>
            <w:rPr>
              <w:rFonts w:ascii="Times New Roman" w:hAnsi="Times New Roman" w:eastAsia="Times New Roman" w:cs="Times New Roman"/>
              <w:sz w:val="20"/>
              <w:szCs w:val="20"/>
              <w:lang w:val="ru-RU" w:bidi="ru-RU"/>
            </w:rPr>
          </w:pPr>
          <w:r>
            <w:rPr>
              <w:rFonts w:ascii="Times New Roman" w:hAnsi="Times New Roman" w:eastAsia="Times New Roman" w:cs="Times New Roman"/>
              <w:sz w:val="20"/>
              <w:szCs w:val="20"/>
              <w:lang w:val="ru-RU" w:bidi="ru-RU"/>
            </w:rPr>
            <w:fldChar w:fldCharType="begin"/>
          </w:r>
          <w:r>
            <w:rPr>
              <w:rFonts w:ascii="Times New Roman" w:hAnsi="Times New Roman" w:eastAsia="Times New Roman" w:cs="Times New Roman"/>
              <w:sz w:val="20"/>
              <w:szCs w:val="20"/>
              <w:lang w:val="ru-RU" w:bidi="ru-RU"/>
            </w:rPr>
            <w:instrText xml:space="preserve">CREATEDATE  \@ "dd.MM.yyyy"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z w:val="20"/>
              <w:szCs w:val="20"/>
              <w:lang w:val="ru-RU" w:bidi="ru-RU"/>
            </w:rPr>
            <w:t xml:space="preserve">07.10.2025</w:t>
          </w:r>
          <w:r>
            <w:fldChar w:fldCharType="end"/>
          </w:r>
          <w:r>
            <w:rPr>
              <w:rFonts w:ascii="Times New Roman" w:hAnsi="Times New Roman" w:eastAsia="Times New Roman" w:cs="Times New Roman"/>
              <w:sz w:val="20"/>
              <w:szCs w:val="20"/>
              <w:lang w:val="ru-RU" w:bidi="ru-RU"/>
            </w:rPr>
            <w:t xml:space="preserve"> </w:t>
          </w:r>
        </w:p>
      </w:tc>
      <w:tc>
        <w:tcPr>
          <w:tcW w:w="3433" w:type="dxa"/>
          <w:shd w:val="nil"/>
          <w:textDirection w:val="lrTb"/>
          <w:vAlign w:val="top"/>
        </w:tcPr>
        <w:p>
          <w:pPr>
            <w:pStyle w:val="Style_65554"/>
            <w:spacing w:before="0" w:after="0" w:line="240" w:lineRule="auto"/>
            <w:ind w:left="0" w:firstLine="0"/>
            <w:jc w:val="center"/>
            <w:rPr>
              <w:rFonts w:ascii="Times New Roman" w:hAnsi="Times New Roman" w:eastAsia="Times New Roman" w:cs="Times New Roman"/>
              <w:sz w:val="20"/>
              <w:szCs w:val="20"/>
              <w:lang w:val="ru-RU" w:bidi="ru-RU"/>
            </w:rPr>
          </w:pPr>
          <w:r>
            <w:rPr>
              <w:rFonts w:ascii="Times New Roman" w:hAnsi="Times New Roman" w:eastAsia="Times New Roman" w:cs="Times New Roman"/>
              <w:sz w:val="20"/>
              <w:szCs w:val="20"/>
              <w:lang w:val="ru-RU" w:bidi="ru-RU"/>
            </w:rPr>
            <w:t xml:space="preserve">Система ГАРАНТ</w:t>
          </w:r>
        </w:p>
      </w:tc>
      <w:tc>
        <w:tcPr>
          <w:tcW w:w="3433" w:type="dxa"/>
          <w:shd w:val="nil"/>
          <w:textDirection w:val="lrTb"/>
          <w:vAlign w:val="top"/>
        </w:tcPr>
        <w:p>
          <w:pPr>
            <w:pStyle w:val="Style_65554"/>
            <w:spacing w:before="0" w:after="0" w:line="240" w:lineRule="auto"/>
            <w:ind w:left="0" w:firstLine="0"/>
            <w:jc w:val="right"/>
            <w:rPr>
              <w:rFonts w:ascii="Times New Roman" w:hAnsi="Times New Roman" w:eastAsia="Times New Roman" w:cs="Times New Roman"/>
              <w:sz w:val="20"/>
              <w:szCs w:val="20"/>
              <w:lang w:val="ru-RU" w:bidi="ru-RU"/>
            </w:rPr>
          </w:pPr>
          <w:r>
            <w:rPr>
              <w:rFonts w:ascii="Arial" w:hAnsi="Arial" w:eastAsia="Arial" w:cs="Arial"/>
              <w:lang w:val="ru-RU" w:bidi="ru-RU"/>
            </w:rPr>
            <w:fldChar w:fldCharType="begin"/>
          </w:r>
          <w:r>
            <w:rPr>
              <w:rFonts w:ascii="Arial" w:hAnsi="Arial" w:eastAsia="Arial" w:cs="Arial"/>
              <w:lang w:val="ru-RU" w:bidi="ru-RU"/>
            </w:rPr>
            <w:instrText xml:space="preserve">PAGE  \* MERGEFORMAT </w:instrText>
          </w:r>
          <w:r>
            <w:fldChar w:fldCharType="separate"/>
          </w:r>
          <w:r>
            <w:rPr>
              <w:rFonts w:ascii="Arial" w:hAnsi="Arial" w:eastAsia="Arial" w:cs="Arial"/>
              <w:lang w:val="ru-RU" w:bidi="ru-RU"/>
            </w:rPr>
          </w:r>
          <w:r>
            <w:fldChar w:fldCharType="end"/>
          </w:r>
          <w:r>
            <w:rPr>
              <w:rFonts w:ascii="Times New Roman" w:hAnsi="Times New Roman" w:eastAsia="Times New Roman" w:cs="Times New Roman"/>
              <w:sz w:val="20"/>
              <w:szCs w:val="20"/>
              <w:lang w:val="ru-RU" w:bidi="ru-RU"/>
            </w:rPr>
            <w:t xml:space="preserve">/</w:t>
          </w:r>
          <w:r>
            <w:rPr>
              <w:rFonts w:ascii="Arial" w:hAnsi="Arial" w:eastAsia="Arial" w:cs="Arial"/>
              <w:lang w:val="ru-RU" w:bidi="ru-RU"/>
            </w:rPr>
            <w:fldChar w:fldCharType="begin"/>
          </w:r>
          <w:r>
            <w:rPr>
              <w:rFonts w:ascii="Arial" w:hAnsi="Arial" w:eastAsia="Arial" w:cs="Arial"/>
              <w:lang w:val="ru-RU" w:bidi="ru-RU"/>
            </w:rPr>
            <w:instrText xml:space="preserve">NUMPAGES  \* Arabic  \* MERGEFORMAT </w:instrText>
          </w:r>
          <w:r>
            <w:fldChar w:fldCharType="separate"/>
          </w:r>
          <w:r>
            <w:rPr>
              <w:rFonts w:ascii="Arial" w:hAnsi="Arial" w:eastAsia="Arial" w:cs="Arial"/>
              <w:lang w:val="ru-RU" w:bidi="ru-RU"/>
            </w:rPr>
          </w:r>
          <w:r>
            <w:fldChar w:fldCharType="end"/>
          </w:r>
        </w:p>
      </w:tc>
    </w:tr>
  </w:tbl>
  <w:p>
    <w:pPr>
      <w:jc w:val="left"/>
      <w:rPr>
        <w:rFonts w:ascii="Arial" w:hAnsi="Arial" w:eastAsia="Arial" w:cs="Arial"/>
        <w:lang w:val="ru-RU" w:bidi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0">
    <w:p>
      <w:pPr>
        <w:jc w:val="left"/>
        <w:rPr>
          <w:rFonts w:ascii="Arial" w:hAnsi="Arial" w:eastAsia="Arial" w:cs="Arial"/>
          <w:lang w:val="ru-RU" w:bidi="ru-RU"/>
        </w:rPr>
      </w:pPr>
      <w:r>
        <w:rPr>
          <w:rFonts w:ascii="Arial" w:hAnsi="Arial" w:eastAsia="Arial" w:cs="Arial"/>
          <w:lang w:val="ru-RU" w:bidi="ru-RU"/>
        </w:rPr>
        <w:separator/>
      </w:r>
    </w:p>
  </w:footnote>
  <w:footnote w:type="continuationSeparator" w:id="1">
    <w:p>
      <w:pPr>
        <w:jc w:val="left"/>
        <w:rPr>
          <w:rFonts w:ascii="Arial" w:hAnsi="Arial" w:eastAsia="Arial" w:cs="Arial"/>
          <w:lang w:val="ru-RU" w:bidi="ru-RU"/>
        </w:rPr>
      </w:pPr>
      <w:r>
        <w:rPr>
          <w:rFonts w:ascii="Arial" w:hAnsi="Arial" w:eastAsia="Arial" w:cs="Arial"/>
          <w:lang w:val="ru-RU" w:bidi="ru-RU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Style_65553"/>
      <w:spacing w:before="0" w:after="0" w:line="240" w:lineRule="auto"/>
      <w:ind w:left="0" w:firstLine="0"/>
      <w:jc w:val="left"/>
      <w:rPr>
        <w:rFonts w:ascii="Times New Roman" w:hAnsi="Times New Roman" w:eastAsia="Times New Roman" w:cs="Times New Roman"/>
        <w:sz w:val="20"/>
        <w:szCs w:val="20"/>
        <w:lang w:val="ru-RU" w:bidi="ru-RU"/>
      </w:rPr>
    </w:pPr>
    <w:r>
      <w:rPr>
        <w:rFonts w:ascii="Times New Roman" w:hAnsi="Times New Roman" w:eastAsia="Times New Roman" w:cs="Times New Roman"/>
        <w:sz w:val="20"/>
        <w:szCs w:val="20"/>
        <w:lang w:val="ru-RU" w:bidi="ru-RU"/>
      </w:rPr>
      <w:t xml:space="preserve">Приказ Департамента по управлению государственной собственностью Томской области от 22 апреля 2020 г. N 15…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859274983">
    <w:multiLevelType w:val="hybrid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Arial" w:hAnsi="Arial" w:eastAsia="Arial" w:cs="Arial"/>
        <w:lang w:val="ru-RU" w:bidi="ru-RU"/>
      </w:rPr>
    </w:lvl>
  </w:abstractNum>
  <w:num w:numId="1">
    <w:abstractNumId w:val="185927498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1"/>
    <w:footnote w:id="0"/>
  </w:footnotePr>
  <w:endnotePr>
    <w:endnote w:id="1"/>
    <w:endnote w:id="0"/>
  </w:endnotePr>
  <w:compat>
    <w:forgetLastTabAlignment w:val="true"/>
    <w:doNotUseHTMLParagraphAutoSpacing w:val="true"/>
    <w:compatSetting w:name="compatibilityMode" w:uri="http://schemas.microsoft.com/office/word" w:val="11"/>
  </w:compat>
  <w:themeFontLang w:val="en-US" w:eastAsia="zh-CN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hAnsi="Arial" w:eastAsia="Arial" w:cs="Arial"/>
        <w:sz w:val="24"/>
        <w:szCs w:val="24"/>
        <w:lang w:val="ru-RU" w:bidi="ru-RU"/>
      </w:rPr>
    </w:rPrDefault>
    <w:pPrDefault>
      <w:pPr>
        <w:spacing w:before="0" w:after="0" w:line="240" w:lineRule="auto"/>
        <w:jc w:val="left"/>
        <w:rPr>
          <w:rFonts w:ascii="Arial" w:hAnsi="Arial" w:eastAsia="Arial" w:cs="Arial"/>
          <w:lang w:val="ru-RU" w:bidi="ru-RU"/>
        </w:rP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Style_0" w:default="1">
    <w:name w:val="Normal"/>
    <w:pPr>
      <w:spacing w:before="0" w:after="0" w:line="240" w:lineRule="auto"/>
      <w:ind w:firstLine="720"/>
      <w:jc w:val="both"/>
      <w:rPr>
        <w:rFonts w:ascii="Arial" w:hAnsi="Arial" w:eastAsia="Arial" w:cs="Arial"/>
        <w:lang w:val="ru-RU" w:bidi="ru-RU"/>
      </w:rPr>
    </w:pPr>
    <w:rPr>
      <w:rFonts w:ascii="Times New Roman CYR" w:hAnsi="Times New Roman CYR" w:eastAsia="Times New Roman CYR" w:cs="Times New Roman CYR"/>
      <w:sz w:val="24"/>
      <w:szCs w:val="24"/>
      <w:lang w:val="ru-RU" w:bidi="ru-RU"/>
    </w:rPr>
  </w:style>
  <w:style w:type="character" w:styleId="Style_26">
    <w:name w:val="Цветовое выделение"/>
    <w:basedOn w:val="Style_65552"/>
    <w:rPr>
      <w:rFonts w:ascii="Arial" w:hAnsi="Arial" w:eastAsia="Arial" w:cs="Arial"/>
      <w:b/>
      <w:bCs/>
      <w:color w:val="26282f"/>
      <w:sz w:val="24"/>
      <w:szCs w:val="24"/>
      <w:lang w:val="ru-RU" w:bidi="ru-RU"/>
    </w:rPr>
  </w:style>
  <w:style w:type="character" w:styleId="Style_24">
    <w:name w:val="Гипертекстовая ссылка"/>
    <w:basedOn w:val="Style_26"/>
    <w:rPr>
      <w:rFonts w:ascii="Arial" w:hAnsi="Arial" w:eastAsia="Arial" w:cs="Arial"/>
      <w:b w:val="0"/>
      <w:bCs w:val="0"/>
      <w:color w:val="106bbe"/>
      <w:sz w:val="24"/>
      <w:szCs w:val="24"/>
      <w:lang w:val="ru-RU" w:bidi="ru-RU"/>
    </w:rPr>
  </w:style>
  <w:style w:type="paragraph" w:styleId="Style_30">
    <w:name w:val="Текст (справка)"/>
    <w:basedOn w:val="Style_0"/>
    <w:pPr>
      <w:spacing w:before="0" w:after="0" w:line="240" w:lineRule="auto"/>
      <w:ind w:left="170" w:right="170" w:firstLine="0"/>
      <w:jc w:val="left"/>
      <w:rPr>
        <w:rFonts w:ascii="Arial" w:hAnsi="Arial" w:eastAsia="Arial" w:cs="Arial"/>
        <w:lang w:val="ru-RU" w:bidi="ru-RU"/>
      </w:rPr>
    </w:pPr>
    <w:rPr>
      <w:rFonts w:ascii="Times New Roman CYR" w:hAnsi="Times New Roman CYR" w:eastAsia="Times New Roman CYR" w:cs="Times New Roman CYR"/>
      <w:sz w:val="24"/>
      <w:szCs w:val="24"/>
      <w:lang w:val="ru-RU" w:bidi="ru-RU"/>
    </w:rPr>
  </w:style>
  <w:style w:type="paragraph" w:styleId="Style_25">
    <w:name w:val="Комментарий"/>
    <w:basedOn w:val="Style_30"/>
    <w:pPr>
      <w:spacing w:before="75" w:after="0" w:line="240" w:lineRule="auto"/>
      <w:ind w:left="170" w:firstLine="0"/>
      <w:jc w:val="both"/>
      <w:rPr>
        <w:rFonts w:ascii="Arial" w:hAnsi="Arial" w:eastAsia="Arial" w:cs="Arial"/>
        <w:lang w:val="ru-RU" w:bidi="ru-RU"/>
      </w:rPr>
    </w:pPr>
    <w:rPr>
      <w:rFonts w:ascii="Times New Roman CYR" w:hAnsi="Times New Roman CYR" w:eastAsia="Times New Roman CYR" w:cs="Times New Roman CYR"/>
      <w:color w:val="353842"/>
      <w:sz w:val="24"/>
      <w:szCs w:val="24"/>
      <w:lang w:val="ru-RU" w:bidi="ru-RU"/>
    </w:rPr>
  </w:style>
  <w:style w:type="paragraph" w:styleId="Style_1">
    <w:name w:val="heading 1"/>
    <w:basedOn w:val="Style_0"/>
    <w:pPr>
      <w:spacing w:before="108" w:after="108" w:line="240" w:lineRule="auto"/>
      <w:jc w:val="center"/>
      <w:rPr>
        <w:rFonts w:ascii="Arial" w:hAnsi="Arial" w:eastAsia="Arial" w:cs="Arial"/>
        <w:lang w:val="ru-RU" w:bidi="ru-RU"/>
      </w:rPr>
    </w:pPr>
    <w:rPr>
      <w:rFonts w:ascii="Times New Roman CYR" w:hAnsi="Times New Roman CYR" w:eastAsia="Times New Roman CYR" w:cs="Times New Roman CYR"/>
      <w:b/>
      <w:bCs/>
      <w:color w:val="26282f"/>
      <w:sz w:val="24"/>
      <w:szCs w:val="24"/>
      <w:lang w:val="ru-RU" w:bidi="ru-RU"/>
    </w:rPr>
  </w:style>
  <w:style w:type="paragraph" w:styleId="Style_38">
    <w:name w:val="Информация о версии"/>
    <w:basedOn w:val="Style_25"/>
    <w:pPr>
      <w:spacing w:before="75" w:after="0" w:line="240" w:lineRule="auto"/>
      <w:ind w:left="170" w:firstLine="0"/>
      <w:jc w:val="both"/>
      <w:rPr>
        <w:rFonts w:ascii="Arial" w:hAnsi="Arial" w:eastAsia="Arial" w:cs="Arial"/>
        <w:lang w:val="ru-RU" w:bidi="ru-RU"/>
      </w:rPr>
    </w:pPr>
    <w:rPr>
      <w:rFonts w:ascii="Times New Roman CYR" w:hAnsi="Times New Roman CYR" w:eastAsia="Times New Roman CYR" w:cs="Times New Roman CYR"/>
      <w:i/>
      <w:iCs/>
      <w:color w:val="353842"/>
      <w:sz w:val="24"/>
      <w:szCs w:val="24"/>
      <w:lang w:val="ru-RU" w:bidi="ru-RU"/>
    </w:rPr>
  </w:style>
  <w:style w:type="paragraph" w:styleId="Style_72">
    <w:name w:val="Текст информации об изменениях"/>
    <w:basedOn w:val="Style_0"/>
    <w:pPr>
      <w:spacing w:before="0" w:after="0" w:line="240" w:lineRule="auto"/>
      <w:ind w:firstLine="720"/>
      <w:jc w:val="both"/>
      <w:rPr>
        <w:rFonts w:ascii="Arial" w:hAnsi="Arial" w:eastAsia="Arial" w:cs="Arial"/>
        <w:lang w:val="ru-RU" w:bidi="ru-RU"/>
      </w:rPr>
    </w:pPr>
    <w:rPr>
      <w:rFonts w:ascii="Times New Roman CYR" w:hAnsi="Times New Roman CYR" w:eastAsia="Times New Roman CYR" w:cs="Times New Roman CYR"/>
      <w:color w:val="353842"/>
      <w:sz w:val="20"/>
      <w:szCs w:val="20"/>
      <w:lang w:val="ru-RU" w:bidi="ru-RU"/>
    </w:rPr>
  </w:style>
  <w:style w:type="paragraph" w:styleId="Style_68">
    <w:name w:val="Информация об изменениях"/>
    <w:basedOn w:val="Style_72"/>
    <w:pPr>
      <w:spacing w:before="180" w:after="0" w:line="240" w:lineRule="auto"/>
      <w:ind w:left="360" w:right="360" w:firstLine="0"/>
      <w:jc w:val="both"/>
      <w:rPr>
        <w:rFonts w:ascii="Arial" w:hAnsi="Arial" w:eastAsia="Arial" w:cs="Arial"/>
        <w:lang w:val="ru-RU" w:bidi="ru-RU"/>
      </w:rPr>
    </w:pPr>
    <w:rPr>
      <w:rFonts w:ascii="Times New Roman CYR" w:hAnsi="Times New Roman CYR" w:eastAsia="Times New Roman CYR" w:cs="Times New Roman CYR"/>
      <w:color w:val="353842"/>
      <w:sz w:val="20"/>
      <w:szCs w:val="20"/>
      <w:lang w:val="ru-RU" w:bidi="ru-RU"/>
    </w:rPr>
  </w:style>
  <w:style w:type="paragraph" w:styleId="Style_33">
    <w:name w:val="Нормальный (таблица)"/>
    <w:basedOn w:val="Style_0"/>
    <w:pPr>
      <w:spacing w:before="0" w:after="0" w:line="240" w:lineRule="auto"/>
      <w:jc w:val="both"/>
      <w:rPr>
        <w:rFonts w:ascii="Arial" w:hAnsi="Arial" w:eastAsia="Arial" w:cs="Arial"/>
        <w:lang w:val="ru-RU" w:bidi="ru-RU"/>
      </w:rPr>
    </w:pPr>
    <w:rPr>
      <w:rFonts w:ascii="Times New Roman CYR" w:hAnsi="Times New Roman CYR" w:eastAsia="Times New Roman CYR" w:cs="Times New Roman CYR"/>
      <w:sz w:val="24"/>
      <w:szCs w:val="24"/>
      <w:lang w:val="ru-RU" w:bidi="ru-RU"/>
    </w:rPr>
  </w:style>
  <w:style w:type="paragraph" w:styleId="Style_73">
    <w:name w:val="Подзаголовок для информации об изменениях"/>
    <w:basedOn w:val="Style_72"/>
    <w:pPr>
      <w:spacing w:before="0" w:after="0" w:line="240" w:lineRule="auto"/>
      <w:ind w:firstLine="720"/>
      <w:jc w:val="both"/>
      <w:rPr>
        <w:rFonts w:ascii="Arial" w:hAnsi="Arial" w:eastAsia="Arial" w:cs="Arial"/>
        <w:lang w:val="ru-RU" w:bidi="ru-RU"/>
      </w:rPr>
    </w:pPr>
    <w:rPr>
      <w:rFonts w:ascii="Times New Roman CYR" w:hAnsi="Times New Roman CYR" w:eastAsia="Times New Roman CYR" w:cs="Times New Roman CYR"/>
      <w:b/>
      <w:bCs/>
      <w:color w:val="353842"/>
      <w:sz w:val="20"/>
      <w:szCs w:val="20"/>
      <w:lang w:val="ru-RU" w:bidi="ru-RU"/>
    </w:rPr>
  </w:style>
  <w:style w:type="paragraph" w:styleId="Style_32">
    <w:name w:val="Прижатый влево"/>
    <w:basedOn w:val="Style_0"/>
    <w:pPr>
      <w:spacing w:before="0" w:after="0" w:line="240" w:lineRule="auto"/>
      <w:ind w:firstLine="0"/>
      <w:jc w:val="left"/>
      <w:rPr>
        <w:rFonts w:ascii="Arial" w:hAnsi="Arial" w:eastAsia="Arial" w:cs="Arial"/>
        <w:lang w:val="ru-RU" w:bidi="ru-RU"/>
      </w:rPr>
    </w:pPr>
    <w:rPr>
      <w:rFonts w:ascii="Times New Roman CYR" w:hAnsi="Times New Roman CYR" w:eastAsia="Times New Roman CYR" w:cs="Times New Roman CYR"/>
      <w:sz w:val="24"/>
      <w:szCs w:val="24"/>
      <w:lang w:val="ru-RU" w:bidi="ru-RU"/>
    </w:rPr>
  </w:style>
  <w:style w:type="character" w:styleId="Style_65552">
    <w:name w:val="Цветовое выделение для Текст"/>
    <w:basedOn w:val="Style_65552"/>
    <w:rPr>
      <w:rFonts w:ascii="Times New Roman CYR" w:hAnsi="Times New Roman CYR" w:eastAsia="Times New Roman CYR" w:cs="Times New Roman CYR"/>
      <w:sz w:val="24"/>
      <w:szCs w:val="24"/>
      <w:lang w:val="ru-RU" w:bidi="ru-RU"/>
    </w:rPr>
  </w:style>
  <w:style w:type="paragraph" w:styleId="Style_65553">
    <w:name w:val="header"/>
    <w:basedOn w:val="Style_0"/>
    <w:pPr>
      <w:spacing w:before="0" w:after="0" w:line="240" w:lineRule="auto"/>
      <w:jc w:val="center"/>
      <w:rPr>
        <w:rFonts w:ascii="Arial" w:hAnsi="Arial" w:eastAsia="Arial" w:cs="Arial"/>
        <w:lang w:val="ru-RU" w:bidi="ru-RU"/>
      </w:rPr>
    </w:pPr>
    <w:rPr>
      <w:rFonts w:ascii="Times New Roman" w:hAnsi="Times New Roman" w:eastAsia="Times New Roman" w:cs="Times New Roman"/>
      <w:sz w:val="20"/>
      <w:szCs w:val="20"/>
      <w:lang w:val="ru-RU" w:bidi="ru-RU"/>
    </w:rPr>
  </w:style>
  <w:style w:type="paragraph" w:styleId="Style_65554">
    <w:name w:val="footer"/>
    <w:basedOn w:val="Style_0"/>
    <w:pPr>
      <w:spacing w:before="0" w:after="0" w:line="240" w:lineRule="auto"/>
      <w:jc w:val="left"/>
      <w:rPr>
        <w:rFonts w:ascii="Arial" w:hAnsi="Arial" w:eastAsia="Arial" w:cs="Arial"/>
        <w:lang w:val="ru-RU" w:bidi="ru-RU"/>
      </w:rPr>
    </w:pPr>
    <w:rPr>
      <w:rFonts w:ascii="Times New Roman" w:hAnsi="Times New Roman" w:eastAsia="Times New Roman" w:cs="Times New Roman"/>
      <w:sz w:val="20"/>
      <w:szCs w:val="20"/>
      <w:lang w:val="ru-RU" w:bidi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hyperlink" Target="https://internet.garant.ru/document/redirect/73937615/0" TargetMode="External"/><Relationship Id="rId12" Type="http://schemas.openxmlformats.org/officeDocument/2006/relationships/hyperlink" Target="https://internet.garant.ru/document/redirect/408982064/1" TargetMode="External"/><Relationship Id="rId13" Type="http://schemas.openxmlformats.org/officeDocument/2006/relationships/hyperlink" Target="https://internet.garant.ru/document/redirect/7782816/155" TargetMode="External"/><Relationship Id="rId14" Type="http://schemas.openxmlformats.org/officeDocument/2006/relationships/hyperlink" Target="https://internet.garant.ru/document/redirect/12177515/0" TargetMode="External"/><Relationship Id="rId15" Type="http://schemas.openxmlformats.org/officeDocument/2006/relationships/hyperlink" Target="https://internet.garant.ru/document/redirect/408662051/0" TargetMode="External"/><Relationship Id="rId16" Type="http://schemas.openxmlformats.org/officeDocument/2006/relationships/hyperlink" Target="https://internet.garant.ru/document/redirect/73937616/0" TargetMode="External"/><Relationship Id="rId17" Type="http://schemas.openxmlformats.org/officeDocument/2006/relationships/hyperlink" Target="https://internet.garant.ru/document/redirect/412266378/75" TargetMode="External"/><Relationship Id="rId18" Type="http://schemas.openxmlformats.org/officeDocument/2006/relationships/hyperlink" Target="https://internet.garant.ru/document/redirect/7832219/4" TargetMode="External"/><Relationship Id="rId19" Type="http://schemas.openxmlformats.org/officeDocument/2006/relationships/hyperlink" Target="https://internet.garant.ru/document/redirect/12154854/1804" TargetMode="External"/><Relationship Id="rId20" Type="http://schemas.openxmlformats.org/officeDocument/2006/relationships/hyperlink" Target="https://internet.garant.ru/document/redirect/408982064/3" TargetMode="External"/><Relationship Id="rId21" Type="http://schemas.openxmlformats.org/officeDocument/2006/relationships/hyperlink" Target="https://internet.garant.ru/document/redirect/7782816/5" TargetMode="External"/><Relationship Id="rId22" Type="http://schemas.openxmlformats.org/officeDocument/2006/relationships/hyperlink" Target="https://internet.garant.ru/document/redirect/12177515/131" TargetMode="External"/><Relationship Id="rId23" Type="http://schemas.openxmlformats.org/officeDocument/2006/relationships/hyperlink" Target="https://internet.garant.ru/document/redirect/7773791/0" TargetMode="External"/><Relationship Id="rId24" Type="http://schemas.openxmlformats.org/officeDocument/2006/relationships/hyperlink" Target="https://internet.garant.ru/document/redirect/7766850/0" TargetMode="External"/><Relationship Id="rId25" Type="http://schemas.openxmlformats.org/officeDocument/2006/relationships/hyperlink" Target="https://internet.garant.ru/document/redirect/7804271/3124" TargetMode="External"/><Relationship Id="rId26" Type="http://schemas.openxmlformats.org/officeDocument/2006/relationships/hyperlink" Target="https://internet.garant.ru/document/redirect/7804271/3125" TargetMode="External"/><Relationship Id="rId27" Type="http://schemas.openxmlformats.org/officeDocument/2006/relationships/hyperlink" Target="https://internet.garant.ru/document/redirect/412266378/76" TargetMode="External"/><Relationship Id="rId28" Type="http://schemas.openxmlformats.org/officeDocument/2006/relationships/hyperlink" Target="https://internet.garant.ru/document/redirect/7832219/9" TargetMode="External"/><Relationship Id="rId29" Type="http://schemas.openxmlformats.org/officeDocument/2006/relationships/hyperlink" Target="https://internet.garant.ru/document/redirect/7804271/220" TargetMode="External"/><Relationship Id="rId30" Type="http://schemas.openxmlformats.org/officeDocument/2006/relationships/hyperlink" Target="https://internet.garant.ru/document/redirect/7804271/302" TargetMode="External"/><Relationship Id="rId31" Type="http://schemas.openxmlformats.org/officeDocument/2006/relationships/hyperlink" Target="https://internet.garant.ru/document/redirect/7804271/3124" TargetMode="External"/><Relationship Id="rId32" Type="http://schemas.openxmlformats.org/officeDocument/2006/relationships/hyperlink" Target="https://internet.garant.ru/document/redirect/7804271/220" TargetMode="External"/><Relationship Id="rId33" Type="http://schemas.openxmlformats.org/officeDocument/2006/relationships/hyperlink" Target="https://internet.garant.ru/document/redirect/7804271/302" TargetMode="External"/><Relationship Id="rId34" Type="http://schemas.openxmlformats.org/officeDocument/2006/relationships/hyperlink" Target="https://internet.garant.ru/document/redirect/408982064/4" TargetMode="External"/><Relationship Id="rId35" Type="http://schemas.openxmlformats.org/officeDocument/2006/relationships/hyperlink" Target="https://internet.garant.ru/document/redirect/7782816/22" TargetMode="External"/><Relationship Id="rId36" Type="http://schemas.openxmlformats.org/officeDocument/2006/relationships/hyperlink" Target="https://internet.garant.ru/document/redirect/7804271/864" TargetMode="External"/><Relationship Id="rId37" Type="http://schemas.openxmlformats.org/officeDocument/2006/relationships/hyperlink" Target="https://internet.garant.ru/document/redirect/7804271/3124" TargetMode="External"/><Relationship Id="rId38" Type="http://schemas.openxmlformats.org/officeDocument/2006/relationships/hyperlink" Target="https://internet.garant.ru/document/redirect/7804271/220" TargetMode="External"/><Relationship Id="rId39" Type="http://schemas.openxmlformats.org/officeDocument/2006/relationships/hyperlink" Target="https://internet.garant.ru/document/redirect/7804271/302" TargetMode="External"/><Relationship Id="rId40" Type="http://schemas.openxmlformats.org/officeDocument/2006/relationships/hyperlink" Target="https://internet.garant.ru/document/redirect/408336793/27" TargetMode="External"/><Relationship Id="rId41" Type="http://schemas.openxmlformats.org/officeDocument/2006/relationships/hyperlink" Target="https://internet.garant.ru/document/redirect/7792899/32" TargetMode="External"/><Relationship Id="rId42" Type="http://schemas.openxmlformats.org/officeDocument/2006/relationships/hyperlink" Target="https://internet.garant.ru/document/redirect/7804271/3141" TargetMode="External"/><Relationship Id="rId43" Type="http://schemas.openxmlformats.org/officeDocument/2006/relationships/hyperlink" Target="https://internet.garant.ru/document/redirect/12146661/0" TargetMode="External"/><Relationship Id="rId44" Type="http://schemas.openxmlformats.org/officeDocument/2006/relationships/hyperlink" Target="https://internet.garant.ru/document/redirect/7804271/3124" TargetMode="External"/><Relationship Id="rId45" Type="http://schemas.openxmlformats.org/officeDocument/2006/relationships/hyperlink" Target="https://internet.garant.ru/document/redirect/7804271/220" TargetMode="External"/><Relationship Id="rId46" Type="http://schemas.openxmlformats.org/officeDocument/2006/relationships/hyperlink" Target="https://internet.garant.ru/document/redirect/7804271/302" TargetMode="External"/><Relationship Id="rId47" Type="http://schemas.openxmlformats.org/officeDocument/2006/relationships/hyperlink" Target="https://internet.garant.ru/document/redirect/7804271/3124" TargetMode="External"/><Relationship Id="rId48" Type="http://schemas.openxmlformats.org/officeDocument/2006/relationships/hyperlink" Target="https://internet.garant.ru/document/redirect/7804271/220" TargetMode="External"/><Relationship Id="rId49" Type="http://schemas.openxmlformats.org/officeDocument/2006/relationships/hyperlink" Target="https://internet.garant.ru/document/redirect/7804271/302" TargetMode="External"/><Relationship Id="rId50" Type="http://schemas.openxmlformats.org/officeDocument/2006/relationships/hyperlink" Target="https://internet.garant.ru/document/redirect/412266378/77" TargetMode="External"/><Relationship Id="rId51" Type="http://schemas.openxmlformats.org/officeDocument/2006/relationships/hyperlink" Target="https://internet.garant.ru/document/redirect/7832219/60" TargetMode="External"/><Relationship Id="rId52" Type="http://schemas.openxmlformats.org/officeDocument/2006/relationships/hyperlink" Target="https://internet.garant.ru/document/redirect/12148517/171" TargetMode="External"/><Relationship Id="rId53" Type="http://schemas.openxmlformats.org/officeDocument/2006/relationships/hyperlink" Target="https://internet.garant.ru/document/redirect/412449468/8" TargetMode="External"/><Relationship Id="rId54" Type="http://schemas.openxmlformats.org/officeDocument/2006/relationships/hyperlink" Target="https://internet.garant.ru/document/redirect/403240480/63" TargetMode="External"/><Relationship Id="rId55" Type="http://schemas.openxmlformats.org/officeDocument/2006/relationships/hyperlink" Target="https://internet.garant.ru/document/redirect/7804271/3141" TargetMode="External"/><Relationship Id="rId56" Type="http://schemas.openxmlformats.org/officeDocument/2006/relationships/hyperlink" Target="https://internet.garant.ru/document/redirect/47095160/0" TargetMode="External"/><Relationship Id="rId57" Type="http://schemas.openxmlformats.org/officeDocument/2006/relationships/hyperlink" Target="https://internet.garant.ru/document/redirect/12148517/23010231" TargetMode="External"/><Relationship Id="rId58" Type="http://schemas.openxmlformats.org/officeDocument/2006/relationships/hyperlink" Target="https://internet.garant.ru/document/redirect/12125267/0" TargetMode="External"/><Relationship Id="rId59" Type="http://schemas.openxmlformats.org/officeDocument/2006/relationships/hyperlink" Target="https://internet.garant.ru/document/redirect/7804271/302" TargetMode="External"/><Relationship Id="rId60" Type="http://schemas.openxmlformats.org/officeDocument/2006/relationships/hyperlink" Target="https://internet.garant.ru/document/redirect/412266378/78" TargetMode="External"/><Relationship Id="rId61" Type="http://schemas.openxmlformats.org/officeDocument/2006/relationships/hyperlink" Target="https://internet.garant.ru/document/redirect/7832219/83" TargetMode="External"/><Relationship Id="rId62" Type="http://schemas.openxmlformats.org/officeDocument/2006/relationships/hyperlink" Target="https://internet.garant.ru/document/redirect/400567563/9" TargetMode="External"/><Relationship Id="rId63" Type="http://schemas.openxmlformats.org/officeDocument/2006/relationships/hyperlink" Target="https://internet.garant.ru/document/redirect/7888041/88" TargetMode="External"/><Relationship Id="rId64" Type="http://schemas.openxmlformats.org/officeDocument/2006/relationships/hyperlink" Target="https://internet.garant.ru/document/redirect/400151942/1000" TargetMode="External"/><Relationship Id="rId65" Type="http://schemas.openxmlformats.org/officeDocument/2006/relationships/hyperlink" Target="https://internet.garant.ru/document/redirect/10164504/0" TargetMode="External"/><Relationship Id="rId66" Type="http://schemas.openxmlformats.org/officeDocument/2006/relationships/hyperlink" Target="https://internet.garant.ru/document/redirect/7804271/3124" TargetMode="External"/><Relationship Id="rId67" Type="http://schemas.openxmlformats.org/officeDocument/2006/relationships/hyperlink" Target="https://internet.garant.ru/document/redirect/7804271/302" TargetMode="External"/><Relationship Id="rId68" Type="http://schemas.openxmlformats.org/officeDocument/2006/relationships/hyperlink" Target="https://internet.garant.ru/document/redirect/7804271/220" TargetMode="External"/><Relationship Id="rId69" Type="http://schemas.openxmlformats.org/officeDocument/2006/relationships/hyperlink" Target="https://internet.garant.ru/document/redirect/7804271/3124" TargetMode="External"/><Relationship Id="rId70" Type="http://schemas.openxmlformats.org/officeDocument/2006/relationships/hyperlink" Target="https://internet.garant.ru/document/redirect/7804271/302" TargetMode="External"/><Relationship Id="rId71" Type="http://schemas.openxmlformats.org/officeDocument/2006/relationships/hyperlink" Target="https://internet.garant.ru/document/redirect/7804271/220" TargetMode="External"/><Relationship Id="rId72" Type="http://schemas.openxmlformats.org/officeDocument/2006/relationships/hyperlink" Target="https://internet.garant.ru/document/redirect/7804271/3124" TargetMode="External"/><Relationship Id="rId73" Type="http://schemas.openxmlformats.org/officeDocument/2006/relationships/hyperlink" Target="https://internet.garant.ru/document/redirect/7804271/302" TargetMode="External"/><Relationship Id="rId74" Type="http://schemas.openxmlformats.org/officeDocument/2006/relationships/hyperlink" Target="https://internet.garant.ru/document/redirect/7804271/220" TargetMode="External"/><Relationship Id="rId75" Type="http://schemas.openxmlformats.org/officeDocument/2006/relationships/hyperlink" Target="https://internet.garant.ru/document/redirect/7804271/302" TargetMode="External"/><Relationship Id="rId76" Type="http://schemas.openxmlformats.org/officeDocument/2006/relationships/hyperlink" Target="https://internet.garant.ru/document/redirect/412266378/77" TargetMode="External"/><Relationship Id="rId77" Type="http://schemas.openxmlformats.org/officeDocument/2006/relationships/hyperlink" Target="https://internet.garant.ru/document/redirect/7832219/112" TargetMode="External"/><Relationship Id="rId78" Type="http://schemas.openxmlformats.org/officeDocument/2006/relationships/hyperlink" Target="https://internet.garant.ru/document/redirect/412266378/77" TargetMode="External"/><Relationship Id="rId79" Type="http://schemas.openxmlformats.org/officeDocument/2006/relationships/hyperlink" Target="https://internet.garant.ru/document/redirect/7832219/117" TargetMode="External"/><Relationship Id="rId80" Type="http://schemas.openxmlformats.org/officeDocument/2006/relationships/hyperlink" Target="https://internet.garant.ru/document/redirect/412266378/77" TargetMode="External"/><Relationship Id="rId81" Type="http://schemas.openxmlformats.org/officeDocument/2006/relationships/hyperlink" Target="https://internet.garant.ru/document/redirect/7832219/120" TargetMode="External"/><Relationship Id="rId82" Type="http://schemas.openxmlformats.org/officeDocument/2006/relationships/hyperlink" Target="https://internet.garant.ru/document/redirect/412266378/77" TargetMode="External"/><Relationship Id="rId83" Type="http://schemas.openxmlformats.org/officeDocument/2006/relationships/hyperlink" Target="https://internet.garant.ru/document/redirect/7832219/121" TargetMode="External"/><Relationship Id="rId84" Type="http://schemas.openxmlformats.org/officeDocument/2006/relationships/hyperlink" Target="https://internet.garant.ru/document/redirect/412266378/77" TargetMode="External"/><Relationship Id="rId85" Type="http://schemas.openxmlformats.org/officeDocument/2006/relationships/hyperlink" Target="https://internet.garant.ru/document/redirect/7832219/122" TargetMode="External"/><Relationship Id="rId86" Type="http://schemas.openxmlformats.org/officeDocument/2006/relationships/hyperlink" Target="https://internet.garant.ru/document/redirect/412266378/77" TargetMode="External"/><Relationship Id="rId87" Type="http://schemas.openxmlformats.org/officeDocument/2006/relationships/hyperlink" Target="https://internet.garant.ru/document/redirect/7832219/123" TargetMode="External"/><Relationship Id="rId88" Type="http://schemas.openxmlformats.org/officeDocument/2006/relationships/hyperlink" Target="https://internet.garant.ru/document/redirect/412266378/77" TargetMode="External"/><Relationship Id="rId89" Type="http://schemas.openxmlformats.org/officeDocument/2006/relationships/hyperlink" Target="https://internet.garant.ru/document/redirect/7832219/125" TargetMode="External"/><Relationship Id="rId90" Type="http://schemas.openxmlformats.org/officeDocument/2006/relationships/hyperlink" Target="https://internet.garant.ru/document/redirect/412266378/77" TargetMode="External"/><Relationship Id="rId91" Type="http://schemas.openxmlformats.org/officeDocument/2006/relationships/hyperlink" Target="https://internet.garant.ru/document/redirect/7832219/126" TargetMode="External"/><Relationship Id="rId92" Type="http://schemas.openxmlformats.org/officeDocument/2006/relationships/hyperlink" Target="https://internet.garant.ru/document/redirect/412266378/77" TargetMode="External"/><Relationship Id="rId93" Type="http://schemas.openxmlformats.org/officeDocument/2006/relationships/hyperlink" Target="https://internet.garant.ru/document/redirect/7832219/127" TargetMode="External"/><Relationship Id="rId94" Type="http://schemas.openxmlformats.org/officeDocument/2006/relationships/hyperlink" Target="https://internet.garant.ru/document/redirect/412266378/77" TargetMode="External"/><Relationship Id="rId95" Type="http://schemas.openxmlformats.org/officeDocument/2006/relationships/hyperlink" Target="https://internet.garant.ru/document/redirect/7832219/128" TargetMode="External"/><Relationship Id="rId96" Type="http://schemas.openxmlformats.org/officeDocument/2006/relationships/hyperlink" Target="https://internet.garant.ru/document/redirect/412266378/77" TargetMode="External"/><Relationship Id="rId97" Type="http://schemas.openxmlformats.org/officeDocument/2006/relationships/hyperlink" Target="https://internet.garant.ru/document/redirect/7832219/130" TargetMode="External"/><Relationship Id="rId98" Type="http://schemas.openxmlformats.org/officeDocument/2006/relationships/hyperlink" Target="https://internet.garant.ru/document/redirect/412266378/77" TargetMode="External"/><Relationship Id="rId99" Type="http://schemas.openxmlformats.org/officeDocument/2006/relationships/hyperlink" Target="https://internet.garant.ru/document/redirect/7832219/131" TargetMode="External"/><Relationship Id="rId100" Type="http://schemas.openxmlformats.org/officeDocument/2006/relationships/hyperlink" Target="https://internet.garant.ru/document/redirect/412266378/79" TargetMode="External"/><Relationship Id="rId101" Type="http://schemas.openxmlformats.org/officeDocument/2006/relationships/hyperlink" Target="https://internet.garant.ru/document/redirect/7832219/134" TargetMode="External"/><Relationship Id="rId102" Type="http://schemas.openxmlformats.org/officeDocument/2006/relationships/hyperlink" Target="https://internet.garant.ru/document/redirect/408336793/28" TargetMode="External"/><Relationship Id="rId103" Type="http://schemas.openxmlformats.org/officeDocument/2006/relationships/hyperlink" Target="https://internet.garant.ru/document/redirect/7792899/135" TargetMode="External"/><Relationship Id="rId104" Type="http://schemas.openxmlformats.org/officeDocument/2006/relationships/hyperlink" Target="https://internet.garant.ru/document/redirect/400567563/10" TargetMode="External"/><Relationship Id="rId105" Type="http://schemas.openxmlformats.org/officeDocument/2006/relationships/hyperlink" Target="https://internet.garant.ru/document/redirect/7888041/136" TargetMode="External"/><Relationship Id="rId106" Type="http://schemas.openxmlformats.org/officeDocument/2006/relationships/hyperlink" Target="https://internet.garant.ru/document/redirect/7804271/4041" TargetMode="External"/><Relationship Id="rId107" Type="http://schemas.openxmlformats.org/officeDocument/2006/relationships/hyperlink" Target="https://internet.garant.ru/document/redirect/7804271/3124" TargetMode="External"/><Relationship Id="rId108" Type="http://schemas.openxmlformats.org/officeDocument/2006/relationships/hyperlink" Target="https://internet.garant.ru/document/redirect/7804271/3125" TargetMode="External"/><Relationship Id="rId109" Type="http://schemas.openxmlformats.org/officeDocument/2006/relationships/hyperlink" Target="https://internet.garant.ru/document/redirect/400582191/5" TargetMode="External"/><Relationship Id="rId110" Type="http://schemas.openxmlformats.org/officeDocument/2006/relationships/hyperlink" Target="https://internet.garant.ru/document/redirect/7790193/139" TargetMode="External"/><Relationship Id="rId111" Type="http://schemas.openxmlformats.org/officeDocument/2006/relationships/hyperlink" Target="https://internet.garant.ru/document/redirect/47095160/76" TargetMode="External"/><Relationship Id="rId112" Type="http://schemas.openxmlformats.org/officeDocument/2006/relationships/hyperlink" Target="https://internet.garant.ru/document/redirect/47095160/50" TargetMode="External"/><Relationship Id="rId113" Type="http://schemas.openxmlformats.org/officeDocument/2006/relationships/hyperlink" Target="https://internet.garant.ru/document/redirect/47095160/76" TargetMode="External"/><Relationship Id="rId114" Type="http://schemas.openxmlformats.org/officeDocument/2006/relationships/hyperlink" Target="https://internet.garant.ru/document/redirect/412266378/80" TargetMode="External"/><Relationship Id="rId115" Type="http://schemas.openxmlformats.org/officeDocument/2006/relationships/hyperlink" Target="https://internet.garant.ru/document/redirect/7832219/142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  <a:font script="Jpan" typeface="пј­пјі г‚ґг‚·гѓѓг‚Ї"/>
        <a:font script="Hang" typeface="л§‘мќЂ кі л”•"/>
        <a:font script="Hans" typeface="е®‹дЅ“"/>
        <a:font script="Hant" typeface="ж–°зґ°жЋй«”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Arial"/>
        <a:cs typeface="Arial"/>
        <a:font script="Jpan" typeface="пј­пјі жЋжњќ"/>
        <a:font script="Hang" typeface="л§‘мќЂ кі л”•"/>
        <a:font script="Hans" typeface="е®‹дЅ“"/>
        <a:font script="Hant" typeface="ж–°зґ°жЋй«”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/>
</cp:coreProperties>
</file>