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64FF" w:rsidRPr="00150F59" w:rsidRDefault="00150F59" w:rsidP="00150F59">
      <w:pPr>
        <w:pStyle w:val="af"/>
        <w:spacing w:before="240" w:after="0"/>
        <w:rPr>
          <w:rFonts w:ascii="PT Astra Serif" w:eastAsia="PT Astra Serif" w:hAnsi="PT Astra Serif" w:cs="PT Astra Serif"/>
          <w:szCs w:val="28"/>
        </w:rPr>
      </w:pPr>
      <w:bookmarkStart w:id="0" w:name="_GoBack"/>
      <w:bookmarkEnd w:id="0"/>
      <w:r>
        <w:rPr>
          <w:rFonts w:ascii="PT Astra Serif" w:eastAsia="PT Astra Serif" w:hAnsi="PT Astra Serif" w:cs="PT Astra Serif"/>
          <w:szCs w:val="28"/>
        </w:rPr>
        <w:t>пРИКАЗ</w:t>
      </w:r>
    </w:p>
    <w:p w:rsidR="008364FF" w:rsidRDefault="00124D0D" w:rsidP="00150F59">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Департамент</w:t>
      </w:r>
    </w:p>
    <w:p w:rsidR="008364FF" w:rsidRDefault="00124D0D" w:rsidP="00150F59">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по управлению государственной собственностью Томской области</w:t>
      </w:r>
    </w:p>
    <w:p w:rsidR="008364FF" w:rsidRDefault="008364FF">
      <w:pPr>
        <w:pStyle w:val="ConsPlusNormal"/>
        <w:spacing w:before="480"/>
        <w:jc w:val="center"/>
        <w:rPr>
          <w:rFonts w:ascii="PT Astra Serif" w:hAnsi="PT Astra Serif" w:cs="Times New Roman"/>
          <w:sz w:val="28"/>
          <w:szCs w:val="28"/>
        </w:rPr>
      </w:pPr>
    </w:p>
    <w:tbl>
      <w:tblPr>
        <w:tblpPr w:leftFromText="180" w:rightFromText="180" w:vertAnchor="text" w:horzAnchor="margin" w:tblpY="102"/>
        <w:tblW w:w="9638" w:type="dxa"/>
        <w:tblBorders>
          <w:bottom w:val="single" w:sz="4" w:space="0" w:color="auto"/>
        </w:tblBorders>
        <w:tblLayout w:type="fixed"/>
        <w:tblCellMar>
          <w:left w:w="0" w:type="dxa"/>
          <w:right w:w="0" w:type="dxa"/>
        </w:tblCellMar>
        <w:tblLook w:val="04A0" w:firstRow="1" w:lastRow="0" w:firstColumn="1" w:lastColumn="0" w:noHBand="0" w:noVBand="1"/>
      </w:tblPr>
      <w:tblGrid>
        <w:gridCol w:w="1701"/>
        <w:gridCol w:w="5669"/>
        <w:gridCol w:w="2268"/>
      </w:tblGrid>
      <w:tr w:rsidR="00EE798F" w:rsidTr="008364FF">
        <w:tc>
          <w:tcPr>
            <w:tcW w:w="1701" w:type="dxa"/>
            <w:tcBorders>
              <w:bottom w:val="nil"/>
            </w:tcBorders>
          </w:tcPr>
          <w:p w:rsidR="008364FF" w:rsidRDefault="00124D0D" w:rsidP="008364FF">
            <w:pPr>
              <w:pStyle w:val="24"/>
              <w:pBdr>
                <w:top w:val="none" w:sz="0" w:space="0" w:color="auto"/>
                <w:left w:val="none" w:sz="0" w:space="0" w:color="auto"/>
                <w:bottom w:val="none" w:sz="0" w:space="0" w:color="auto"/>
                <w:right w:val="none" w:sz="0" w:space="0" w:color="auto"/>
                <w:between w:val="none" w:sz="0" w:space="0" w:color="auto"/>
              </w:pBdr>
              <w:spacing w:before="480"/>
              <w:ind w:right="0"/>
              <w:jc w:val="left"/>
              <w:rPr>
                <w:rFonts w:ascii="PT Astra Serif" w:eastAsia="PT Astra Serif" w:hAnsi="PT Astra Serif" w:cs="PT Astra Serif"/>
                <w:sz w:val="28"/>
                <w:szCs w:val="28"/>
              </w:rPr>
            </w:pPr>
            <w:bookmarkStart w:id="1" w:name="РегДанные"/>
            <w:r w:rsidRPr="00E12C9B">
              <w:rPr>
                <w:rFonts w:ascii="PT Astra Serif" w:eastAsia="PT Astra Serif" w:hAnsi="PT Astra Serif" w:cs="PT Astra Serif"/>
                <w:spacing w:val="20"/>
                <w:sz w:val="28"/>
                <w:szCs w:val="28"/>
              </w:rPr>
              <w:t>29.09.2025</w:t>
            </w:r>
            <w:r w:rsidRPr="00E12C9B">
              <w:rPr>
                <w:rFonts w:ascii="PT Astra Serif" w:eastAsia="PT Astra Serif" w:hAnsi="PT Astra Serif" w:cs="PT Astra Serif"/>
                <w:spacing w:val="20"/>
                <w:sz w:val="28"/>
                <w:szCs w:val="28"/>
              </w:rPr>
              <w:fldChar w:fldCharType="begin"/>
            </w:r>
            <w:r w:rsidRPr="00E12C9B">
              <w:rPr>
                <w:rFonts w:ascii="PT Astra Serif" w:eastAsia="PT Astra Serif" w:hAnsi="PT Astra Serif" w:cs="PT Astra Serif"/>
                <w:spacing w:val="20"/>
                <w:sz w:val="28"/>
                <w:szCs w:val="28"/>
              </w:rPr>
              <w:instrText xml:space="preserve"> FORMTEXT </w:instrText>
            </w:r>
            <w:r w:rsidR="003C75D1">
              <w:rPr>
                <w:rFonts w:ascii="PT Astra Serif" w:eastAsia="PT Astra Serif" w:hAnsi="PT Astra Serif" w:cs="PT Astra Serif"/>
                <w:spacing w:val="20"/>
                <w:sz w:val="28"/>
                <w:szCs w:val="28"/>
              </w:rPr>
              <w:fldChar w:fldCharType="separate"/>
            </w:r>
            <w:r w:rsidRPr="00E12C9B">
              <w:rPr>
                <w:rFonts w:ascii="PT Astra Serif" w:eastAsia="PT Astra Serif" w:hAnsi="PT Astra Serif" w:cs="PT Astra Serif"/>
                <w:spacing w:val="20"/>
                <w:sz w:val="28"/>
                <w:szCs w:val="28"/>
              </w:rPr>
              <w:fldChar w:fldCharType="end"/>
            </w:r>
            <w:bookmarkEnd w:id="1"/>
          </w:p>
        </w:tc>
        <w:tc>
          <w:tcPr>
            <w:tcW w:w="5669" w:type="dxa"/>
            <w:tcBorders>
              <w:bottom w:val="nil"/>
            </w:tcBorders>
            <w:tcMar>
              <w:right w:w="85" w:type="dxa"/>
            </w:tcMar>
          </w:tcPr>
          <w:p w:rsidR="008364FF" w:rsidRDefault="008364FF" w:rsidP="008364FF">
            <w:pPr>
              <w:pStyle w:val="24"/>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8"/>
                <w:szCs w:val="28"/>
              </w:rPr>
            </w:pPr>
          </w:p>
        </w:tc>
        <w:tc>
          <w:tcPr>
            <w:tcW w:w="2268" w:type="dxa"/>
            <w:tcBorders>
              <w:bottom w:val="nil"/>
            </w:tcBorders>
          </w:tcPr>
          <w:p w:rsidR="008364FF" w:rsidRDefault="00124D0D" w:rsidP="008364FF">
            <w:pPr>
              <w:pStyle w:val="24"/>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8"/>
                <w:szCs w:val="28"/>
                <w:lang w:val="en-US"/>
              </w:rPr>
            </w:pPr>
            <w:bookmarkStart w:id="2" w:name="РегНомер"/>
            <w:r>
              <w:rPr>
                <w:rFonts w:ascii="PT Astra Serif" w:eastAsia="PT Astra Serif" w:hAnsi="PT Astra Serif" w:cs="PT Astra Serif"/>
                <w:sz w:val="28"/>
                <w:szCs w:val="28"/>
              </w:rPr>
              <w:t>№</w:t>
            </w:r>
            <w:r>
              <w:rPr>
                <w:rFonts w:ascii="PT Astra Serif" w:eastAsia="PT Astra Serif" w:hAnsi="PT Astra Serif" w:cs="PT Astra Serif"/>
                <w:sz w:val="28"/>
                <w:szCs w:val="28"/>
                <w:lang w:val="en-US"/>
              </w:rPr>
              <w:t xml:space="preserve"> </w:t>
            </w:r>
            <w:r w:rsidRPr="00E12C9B">
              <w:rPr>
                <w:rFonts w:ascii="PT Astra Serif" w:eastAsia="PT Astra Serif" w:hAnsi="PT Astra Serif" w:cs="PT Astra Serif"/>
                <w:spacing w:val="20"/>
                <w:sz w:val="28"/>
                <w:szCs w:val="28"/>
              </w:rPr>
              <w:t>37</w:t>
            </w:r>
            <w:r w:rsidRPr="00E12C9B">
              <w:rPr>
                <w:rFonts w:ascii="PT Astra Serif" w:eastAsia="PT Astra Serif" w:hAnsi="PT Astra Serif" w:cs="PT Astra Serif"/>
                <w:spacing w:val="20"/>
                <w:sz w:val="28"/>
                <w:szCs w:val="28"/>
              </w:rPr>
              <w:fldChar w:fldCharType="begin"/>
            </w:r>
            <w:r w:rsidRPr="00E12C9B">
              <w:rPr>
                <w:rFonts w:ascii="PT Astra Serif" w:eastAsia="PT Astra Serif" w:hAnsi="PT Astra Serif" w:cs="PT Astra Serif"/>
                <w:spacing w:val="20"/>
                <w:sz w:val="28"/>
                <w:szCs w:val="28"/>
              </w:rPr>
              <w:instrText xml:space="preserve"> FORMTEXT </w:instrText>
            </w:r>
            <w:r w:rsidR="003C75D1">
              <w:rPr>
                <w:rFonts w:ascii="PT Astra Serif" w:eastAsia="PT Astra Serif" w:hAnsi="PT Astra Serif" w:cs="PT Astra Serif"/>
                <w:spacing w:val="20"/>
                <w:sz w:val="28"/>
                <w:szCs w:val="28"/>
              </w:rPr>
              <w:fldChar w:fldCharType="separate"/>
            </w:r>
            <w:r w:rsidRPr="00E12C9B">
              <w:rPr>
                <w:rFonts w:ascii="PT Astra Serif" w:eastAsia="PT Astra Serif" w:hAnsi="PT Astra Serif" w:cs="PT Astra Serif"/>
                <w:spacing w:val="20"/>
                <w:sz w:val="28"/>
                <w:szCs w:val="28"/>
              </w:rPr>
              <w:fldChar w:fldCharType="end"/>
            </w:r>
            <w:bookmarkEnd w:id="2"/>
          </w:p>
        </w:tc>
      </w:tr>
    </w:tbl>
    <w:p w:rsidR="00305B3A" w:rsidRDefault="00124D0D" w:rsidP="000B4585">
      <w:pPr>
        <w:pStyle w:val="ConsPlusTitle"/>
        <w:tabs>
          <w:tab w:val="left" w:pos="10206"/>
        </w:tabs>
        <w:spacing w:before="360"/>
        <w:jc w:val="center"/>
        <w:rPr>
          <w:rFonts w:ascii="PT Astra Serif" w:hAnsi="PT Astra Serif" w:cs="Times New Roman"/>
          <w:sz w:val="28"/>
          <w:szCs w:val="28"/>
        </w:rPr>
      </w:pPr>
      <w:r w:rsidRPr="000F15D6">
        <w:rPr>
          <w:rFonts w:ascii="PT Astra Serif" w:hAnsi="PT Astra Serif" w:cs="Times New Roman"/>
          <w:b w:val="0"/>
          <w:sz w:val="28"/>
          <w:szCs w:val="28"/>
        </w:rPr>
        <w:t>Об утверждении Административного регламента предоставления государственной услуги «</w:t>
      </w:r>
      <w:r w:rsidRPr="000F15D6">
        <w:rPr>
          <w:rFonts w:ascii="PT Astra Serif" w:hAnsi="PT Astra Serif"/>
          <w:b w:val="0"/>
          <w:sz w:val="28"/>
          <w:szCs w:val="28"/>
        </w:rPr>
        <w:t>Установление публичного сервитута</w:t>
      </w:r>
      <w:r w:rsidR="00AB7CA2">
        <w:rPr>
          <w:rFonts w:ascii="PT Astra Serif" w:hAnsi="PT Astra Serif" w:cs="Times New Roman"/>
          <w:sz w:val="28"/>
          <w:szCs w:val="28"/>
        </w:rPr>
        <w:t>»</w:t>
      </w:r>
    </w:p>
    <w:p w:rsidR="00305B3A" w:rsidRDefault="00305B3A" w:rsidP="005B5205">
      <w:pPr>
        <w:pStyle w:val="ConsPlusNormal"/>
        <w:jc w:val="center"/>
        <w:rPr>
          <w:rFonts w:ascii="PT Astra Serif" w:hAnsi="PT Astra Serif" w:cs="Times New Roman"/>
          <w:sz w:val="28"/>
          <w:szCs w:val="28"/>
        </w:rPr>
      </w:pPr>
    </w:p>
    <w:p w:rsidR="00305B3A" w:rsidRDefault="00305B3A" w:rsidP="005B5205">
      <w:pPr>
        <w:pStyle w:val="ConsPlusNormal"/>
        <w:jc w:val="center"/>
        <w:rPr>
          <w:rFonts w:ascii="PT Astra Serif" w:hAnsi="PT Astra Serif" w:cs="Times New Roman"/>
          <w:sz w:val="28"/>
          <w:szCs w:val="28"/>
        </w:rPr>
      </w:pPr>
    </w:p>
    <w:p w:rsidR="00B26DE3" w:rsidRPr="0029653F" w:rsidRDefault="00124D0D" w:rsidP="00AB7CA2">
      <w:pPr>
        <w:pStyle w:val="ConsPlusNormal"/>
        <w:ind w:firstLine="709"/>
        <w:jc w:val="both"/>
        <w:rPr>
          <w:rFonts w:ascii="PT Astra Serif" w:hAnsi="PT Astra Serif" w:cs="Times New Roman"/>
          <w:sz w:val="28"/>
          <w:szCs w:val="28"/>
        </w:rPr>
      </w:pPr>
      <w:r w:rsidRPr="000F15D6">
        <w:rPr>
          <w:rFonts w:ascii="PT Astra Serif" w:hAnsi="PT Astra Serif" w:cs="Times New Roman"/>
          <w:sz w:val="28"/>
          <w:szCs w:val="28"/>
        </w:rPr>
        <w:t>В соответствии с Федеральным законом от 27 июля 2010 года № 210-ФЗ «Об организации предоставления государственных и муниципальных услуг», постановлением Администрации Томской области от 04.03.2024 № 65а «</w:t>
      </w:r>
      <w:r w:rsidRPr="000F15D6">
        <w:rPr>
          <w:rFonts w:ascii="PT Astra Serif" w:hAnsi="PT Astra Serif"/>
          <w:sz w:val="28"/>
          <w:szCs w:val="28"/>
          <w:shd w:val="clear" w:color="auto" w:fill="FFFFFF"/>
        </w:rPr>
        <w:t>О разработке и утверждении административных регламентов предоставления государственных услуг в Томской области</w:t>
      </w:r>
      <w:r w:rsidRPr="000F15D6">
        <w:rPr>
          <w:rFonts w:ascii="PT Astra Serif" w:hAnsi="PT Astra Serif" w:cs="Times New Roman"/>
          <w:sz w:val="28"/>
          <w:szCs w:val="28"/>
        </w:rPr>
        <w:t>»</w:t>
      </w:r>
      <w:r w:rsidR="00AB7CA2" w:rsidRPr="0029653F">
        <w:rPr>
          <w:rFonts w:ascii="PT Astra Serif" w:hAnsi="PT Astra Serif" w:cs="Times New Roman"/>
          <w:sz w:val="28"/>
          <w:szCs w:val="28"/>
        </w:rPr>
        <w:t xml:space="preserve"> </w:t>
      </w:r>
    </w:p>
    <w:p w:rsidR="00203624" w:rsidRDefault="00124D0D" w:rsidP="000B4585">
      <w:pPr>
        <w:pStyle w:val="ConsPlusNormal"/>
        <w:ind w:firstLine="709"/>
        <w:jc w:val="both"/>
        <w:rPr>
          <w:rFonts w:ascii="PT Astra Serif" w:hAnsi="PT Astra Serif" w:cs="Times New Roman"/>
          <w:sz w:val="28"/>
          <w:szCs w:val="28"/>
        </w:rPr>
      </w:pPr>
      <w:r w:rsidRPr="0029653F">
        <w:rPr>
          <w:rFonts w:ascii="PT Astra Serif" w:hAnsi="PT Astra Serif" w:cs="Times New Roman"/>
          <w:sz w:val="28"/>
          <w:szCs w:val="28"/>
        </w:rPr>
        <w:t>П</w:t>
      </w:r>
      <w:r w:rsidR="00AB7CA2" w:rsidRPr="0029653F">
        <w:rPr>
          <w:rFonts w:ascii="PT Astra Serif" w:hAnsi="PT Astra Serif" w:cs="Times New Roman"/>
          <w:sz w:val="28"/>
          <w:szCs w:val="28"/>
        </w:rPr>
        <w:t>риказываю:</w:t>
      </w:r>
    </w:p>
    <w:p w:rsidR="000B4585" w:rsidRPr="000F15D6" w:rsidRDefault="00124D0D" w:rsidP="000B4585">
      <w:pPr>
        <w:pStyle w:val="ConsPlusNormal"/>
        <w:ind w:firstLine="709"/>
        <w:jc w:val="both"/>
        <w:rPr>
          <w:rFonts w:ascii="PT Astra Serif" w:hAnsi="PT Astra Serif"/>
          <w:sz w:val="28"/>
          <w:szCs w:val="28"/>
        </w:rPr>
      </w:pPr>
      <w:r>
        <w:rPr>
          <w:rFonts w:ascii="PT Astra Serif" w:hAnsi="PT Astra Serif"/>
          <w:sz w:val="28"/>
          <w:szCs w:val="28"/>
        </w:rPr>
        <w:t xml:space="preserve">1. </w:t>
      </w:r>
      <w:r w:rsidRPr="000F15D6">
        <w:rPr>
          <w:rFonts w:ascii="PT Astra Serif" w:hAnsi="PT Astra Serif"/>
          <w:sz w:val="28"/>
          <w:szCs w:val="28"/>
        </w:rPr>
        <w:t xml:space="preserve">Утвердить Административный регламент предоставления </w:t>
      </w:r>
      <w:r>
        <w:rPr>
          <w:rFonts w:ascii="PT Astra Serif" w:hAnsi="PT Astra Serif"/>
          <w:sz w:val="28"/>
          <w:szCs w:val="28"/>
        </w:rPr>
        <w:t>г</w:t>
      </w:r>
      <w:r w:rsidRPr="000F15D6">
        <w:rPr>
          <w:rFonts w:ascii="PT Astra Serif" w:hAnsi="PT Astra Serif"/>
          <w:sz w:val="28"/>
          <w:szCs w:val="28"/>
        </w:rPr>
        <w:t xml:space="preserve">осударственной услуги </w:t>
      </w:r>
      <w:r w:rsidRPr="000F15D6">
        <w:rPr>
          <w:rFonts w:ascii="PT Astra Serif" w:hAnsi="PT Astra Serif" w:cs="Times New Roman"/>
          <w:sz w:val="28"/>
          <w:szCs w:val="28"/>
        </w:rPr>
        <w:t>«</w:t>
      </w:r>
      <w:r w:rsidRPr="000F15D6">
        <w:rPr>
          <w:rFonts w:ascii="PT Astra Serif" w:hAnsi="PT Astra Serif"/>
          <w:sz w:val="28"/>
          <w:szCs w:val="28"/>
        </w:rPr>
        <w:t>Установление публичного сервитута</w:t>
      </w:r>
      <w:r w:rsidRPr="000F15D6">
        <w:rPr>
          <w:rFonts w:ascii="PT Astra Serif" w:hAnsi="PT Astra Serif" w:cs="Times New Roman"/>
          <w:sz w:val="28"/>
          <w:szCs w:val="28"/>
        </w:rPr>
        <w:t xml:space="preserve">» </w:t>
      </w:r>
      <w:r w:rsidRPr="000F15D6">
        <w:rPr>
          <w:rFonts w:ascii="PT Astra Serif" w:hAnsi="PT Astra Serif"/>
          <w:sz w:val="28"/>
          <w:szCs w:val="28"/>
        </w:rPr>
        <w:t xml:space="preserve">согласно </w:t>
      </w:r>
      <w:r>
        <w:rPr>
          <w:rFonts w:ascii="PT Astra Serif" w:hAnsi="PT Astra Serif"/>
          <w:sz w:val="28"/>
          <w:szCs w:val="28"/>
        </w:rPr>
        <w:t>п</w:t>
      </w:r>
      <w:r w:rsidRPr="000F15D6">
        <w:rPr>
          <w:rFonts w:ascii="PT Astra Serif" w:hAnsi="PT Astra Serif"/>
          <w:sz w:val="28"/>
          <w:szCs w:val="28"/>
        </w:rPr>
        <w:t>риложению к настоящему приказу.</w:t>
      </w:r>
    </w:p>
    <w:p w:rsidR="000B4585" w:rsidRPr="000F15D6" w:rsidRDefault="00124D0D" w:rsidP="000B4585">
      <w:pPr>
        <w:pStyle w:val="ConsPlusNormal"/>
        <w:ind w:firstLine="709"/>
        <w:jc w:val="both"/>
        <w:rPr>
          <w:rFonts w:ascii="PT Astra Serif" w:hAnsi="PT Astra Serif"/>
          <w:sz w:val="28"/>
          <w:szCs w:val="28"/>
        </w:rPr>
      </w:pPr>
      <w:r w:rsidRPr="000F15D6">
        <w:rPr>
          <w:rFonts w:ascii="PT Astra Serif" w:hAnsi="PT Astra Serif"/>
          <w:sz w:val="28"/>
          <w:szCs w:val="28"/>
        </w:rPr>
        <w:t>2. Настоящий приказ вступает в силу через десять дней после дня его официального опубликования.</w:t>
      </w:r>
    </w:p>
    <w:p w:rsidR="00305B3A" w:rsidRPr="0029653F" w:rsidRDefault="00124D0D" w:rsidP="000B4585">
      <w:pPr>
        <w:pStyle w:val="ConsPlusNormal"/>
        <w:ind w:firstLine="709"/>
        <w:jc w:val="both"/>
        <w:rPr>
          <w:rFonts w:ascii="PT Astra Serif" w:hAnsi="PT Astra Serif" w:cs="Times New Roman"/>
          <w:sz w:val="28"/>
          <w:szCs w:val="28"/>
        </w:rPr>
      </w:pPr>
      <w:r>
        <w:rPr>
          <w:rFonts w:ascii="PT Astra Serif" w:hAnsi="PT Astra Serif"/>
          <w:sz w:val="28"/>
          <w:szCs w:val="28"/>
        </w:rPr>
        <w:t>3</w:t>
      </w:r>
      <w:r w:rsidR="000B4585" w:rsidRPr="000F15D6">
        <w:rPr>
          <w:rFonts w:ascii="PT Astra Serif" w:hAnsi="PT Astra Serif"/>
          <w:sz w:val="28"/>
          <w:szCs w:val="28"/>
        </w:rPr>
        <w:t>. Контроль за исполнением настоящего приказа оставляю за собой</w:t>
      </w:r>
      <w:r w:rsidR="00AB7CA2" w:rsidRPr="0029653F">
        <w:rPr>
          <w:rFonts w:ascii="PT Astra Serif" w:hAnsi="PT Astra Serif" w:cs="Times New Roman"/>
          <w:sz w:val="28"/>
          <w:szCs w:val="28"/>
        </w:rPr>
        <w:t>.</w:t>
      </w:r>
    </w:p>
    <w:p w:rsidR="00305B3A" w:rsidRPr="0029653F" w:rsidRDefault="00305B3A">
      <w:pPr>
        <w:pStyle w:val="ConsPlusNormal"/>
        <w:ind w:firstLine="709"/>
        <w:jc w:val="both"/>
        <w:rPr>
          <w:rFonts w:ascii="PT Astra Serif" w:hAnsi="PT Astra Serif" w:cs="Times New Roman"/>
          <w:sz w:val="28"/>
          <w:szCs w:val="28"/>
        </w:rPr>
      </w:pPr>
    </w:p>
    <w:p w:rsidR="001522ED" w:rsidRDefault="001522ED">
      <w:pPr>
        <w:pStyle w:val="ConsPlusNormal"/>
        <w:ind w:firstLine="709"/>
        <w:jc w:val="both"/>
        <w:rPr>
          <w:rFonts w:ascii="PT Astra Serif" w:hAnsi="PT Astra Serif" w:cs="Times New Roman"/>
          <w:sz w:val="28"/>
          <w:szCs w:val="28"/>
        </w:rPr>
      </w:pPr>
    </w:p>
    <w:p w:rsidR="00CA3ABE" w:rsidRPr="0029653F" w:rsidRDefault="00CA3ABE">
      <w:pPr>
        <w:pStyle w:val="ConsPlusNormal"/>
        <w:ind w:firstLine="709"/>
        <w:jc w:val="both"/>
        <w:rPr>
          <w:rFonts w:ascii="PT Astra Serif" w:hAnsi="PT Astra Serif" w:cs="Times New Roman"/>
          <w:sz w:val="28"/>
          <w:szCs w:val="28"/>
        </w:rPr>
      </w:pPr>
    </w:p>
    <w:tbl>
      <w:tblPr>
        <w:tblW w:w="9889" w:type="dxa"/>
        <w:tblLook w:val="04A0" w:firstRow="1" w:lastRow="0" w:firstColumn="1" w:lastColumn="0" w:noHBand="0" w:noVBand="1"/>
      </w:tblPr>
      <w:tblGrid>
        <w:gridCol w:w="3325"/>
        <w:gridCol w:w="3190"/>
        <w:gridCol w:w="3374"/>
      </w:tblGrid>
      <w:tr w:rsidR="00EE798F">
        <w:tc>
          <w:tcPr>
            <w:tcW w:w="3325" w:type="dxa"/>
            <w:tcBorders>
              <w:top w:val="nil"/>
              <w:left w:val="nil"/>
              <w:bottom w:val="nil"/>
              <w:right w:val="nil"/>
            </w:tcBorders>
            <w:noWrap/>
          </w:tcPr>
          <w:p w:rsidR="00305B3A" w:rsidRPr="0029653F" w:rsidRDefault="00124D0D">
            <w:pPr>
              <w:tabs>
                <w:tab w:val="left" w:pos="7088"/>
              </w:tabs>
              <w:jc w:val="both"/>
              <w:rPr>
                <w:rFonts w:ascii="PT Astra Serif" w:eastAsia="PT Astra Serif" w:hAnsi="PT Astra Serif" w:cs="PT Astra Serif"/>
                <w:sz w:val="28"/>
                <w:szCs w:val="28"/>
              </w:rPr>
            </w:pPr>
            <w:r w:rsidRPr="0029653F">
              <w:rPr>
                <w:rFonts w:ascii="PT Astra Serif" w:hAnsi="PT Astra Serif"/>
                <w:sz w:val="28"/>
                <w:szCs w:val="28"/>
              </w:rPr>
              <w:t xml:space="preserve">Начальник Департамента </w:t>
            </w:r>
          </w:p>
        </w:tc>
        <w:tc>
          <w:tcPr>
            <w:tcW w:w="3190" w:type="dxa"/>
            <w:tcBorders>
              <w:top w:val="nil"/>
              <w:left w:val="nil"/>
              <w:bottom w:val="nil"/>
              <w:right w:val="nil"/>
            </w:tcBorders>
            <w:noWrap/>
          </w:tcPr>
          <w:p w:rsidR="00305B3A" w:rsidRPr="00154F0A" w:rsidRDefault="00124D0D">
            <w:pPr>
              <w:tabs>
                <w:tab w:val="left" w:pos="7088"/>
              </w:tabs>
              <w:jc w:val="center"/>
              <w:rPr>
                <w:rFonts w:ascii="PT Astra Serif" w:eastAsia="PT Astra Serif" w:hAnsi="PT Astra Serif" w:cs="PT Astra Serif"/>
                <w:sz w:val="28"/>
                <w:szCs w:val="28"/>
              </w:rPr>
            </w:pPr>
            <w:r w:rsidRPr="00B8686D">
              <w:rPr>
                <w:rFonts w:ascii="PT Astra Serif" w:eastAsia="PT Astra Serif" w:hAnsi="PT Astra Serif" w:cs="PT Astra Serif"/>
                <w:sz w:val="28"/>
                <w:szCs w:val="28"/>
              </w:rPr>
              <w:fldChar w:fldCharType="begin"/>
            </w:r>
            <w:bookmarkStart w:id="3" w:name="Штамп"/>
            <w:r w:rsidRPr="00B8686D">
              <w:rPr>
                <w:rFonts w:ascii="PT Astra Serif" w:eastAsia="PT Astra Serif" w:hAnsi="PT Astra Serif" w:cs="PT Astra Serif"/>
                <w:sz w:val="28"/>
                <w:szCs w:val="28"/>
              </w:rPr>
              <w:instrText xml:space="preserve"> FORMTEXT </w:instrText>
            </w:r>
            <w:r w:rsidR="003C75D1">
              <w:rPr>
                <w:rFonts w:ascii="PT Astra Serif" w:eastAsia="PT Astra Serif" w:hAnsi="PT Astra Serif" w:cs="PT Astra Serif"/>
                <w:sz w:val="28"/>
                <w:szCs w:val="28"/>
              </w:rPr>
              <w:fldChar w:fldCharType="separate"/>
            </w:r>
            <w:r w:rsidRPr="00B8686D">
              <w:rPr>
                <w:rFonts w:ascii="PT Astra Serif" w:eastAsia="PT Astra Serif" w:hAnsi="PT Astra Serif" w:cs="PT Astra Serif"/>
                <w:sz w:val="28"/>
                <w:szCs w:val="28"/>
              </w:rPr>
              <w:fldChar w:fldCharType="end"/>
            </w:r>
            <w:bookmarkEnd w:id="3"/>
          </w:p>
        </w:tc>
        <w:tc>
          <w:tcPr>
            <w:tcW w:w="3374" w:type="dxa"/>
            <w:tcBorders>
              <w:top w:val="nil"/>
              <w:left w:val="nil"/>
              <w:bottom w:val="nil"/>
              <w:right w:val="nil"/>
            </w:tcBorders>
            <w:noWrap/>
          </w:tcPr>
          <w:p w:rsidR="00305B3A" w:rsidRPr="00154F0A" w:rsidRDefault="00124D0D">
            <w:pPr>
              <w:tabs>
                <w:tab w:val="left" w:pos="7088"/>
              </w:tabs>
              <w:jc w:val="right"/>
              <w:rPr>
                <w:rFonts w:ascii="PT Astra Serif" w:eastAsia="PT Astra Serif" w:hAnsi="PT Astra Serif" w:cs="PT Astra Serif"/>
                <w:sz w:val="28"/>
                <w:szCs w:val="28"/>
              </w:rPr>
            </w:pPr>
            <w:r w:rsidRPr="00154F0A">
              <w:rPr>
                <w:rFonts w:ascii="PT Astra Serif" w:hAnsi="PT Astra Serif"/>
                <w:sz w:val="28"/>
                <w:szCs w:val="28"/>
              </w:rPr>
              <w:t> Т.А. Исакова</w:t>
            </w:r>
          </w:p>
        </w:tc>
      </w:tr>
    </w:tbl>
    <w:p w:rsidR="00305B3A" w:rsidRPr="0029653F" w:rsidRDefault="00305B3A">
      <w:pPr>
        <w:tabs>
          <w:tab w:val="left" w:pos="7088"/>
        </w:tabs>
        <w:jc w:val="both"/>
        <w:rPr>
          <w:rFonts w:ascii="PT Astra Serif" w:eastAsia="PT Astra Serif" w:hAnsi="PT Astra Serif" w:cs="PT Astra Serif"/>
          <w:sz w:val="28"/>
          <w:szCs w:val="28"/>
        </w:rPr>
      </w:pPr>
    </w:p>
    <w:p w:rsidR="0023481B" w:rsidRDefault="0023481B" w:rsidP="00124F83">
      <w:pPr>
        <w:pBdr>
          <w:top w:val="none" w:sz="0" w:space="0" w:color="auto"/>
          <w:left w:val="none" w:sz="0" w:space="0" w:color="auto"/>
          <w:bottom w:val="none" w:sz="0" w:space="0" w:color="auto"/>
          <w:right w:val="none" w:sz="0" w:space="0" w:color="auto"/>
          <w:between w:val="none" w:sz="0" w:space="0" w:color="auto"/>
        </w:pBdr>
        <w:ind w:right="-5"/>
        <w:jc w:val="both"/>
        <w:rPr>
          <w:rFonts w:ascii="PT Astra Serif" w:hAnsi="PT Astra Serif"/>
          <w:sz w:val="28"/>
          <w:szCs w:val="28"/>
          <w:lang w:eastAsia="ru-RU" w:bidi="ar-SA"/>
        </w:rPr>
      </w:pPr>
    </w:p>
    <w:p w:rsidR="008364FF" w:rsidRDefault="008364FF" w:rsidP="00124F83">
      <w:pPr>
        <w:pBdr>
          <w:top w:val="none" w:sz="0" w:space="0" w:color="auto"/>
          <w:left w:val="none" w:sz="0" w:space="0" w:color="auto"/>
          <w:bottom w:val="none" w:sz="0" w:space="0" w:color="auto"/>
          <w:right w:val="none" w:sz="0" w:space="0" w:color="auto"/>
          <w:between w:val="none" w:sz="0" w:space="0" w:color="auto"/>
        </w:pBdr>
        <w:ind w:right="-5"/>
        <w:jc w:val="both"/>
        <w:rPr>
          <w:rFonts w:ascii="PT Astra Serif" w:hAnsi="PT Astra Serif"/>
          <w:sz w:val="28"/>
          <w:szCs w:val="28"/>
          <w:lang w:eastAsia="ru-RU" w:bidi="ar-SA"/>
        </w:rPr>
      </w:pPr>
    </w:p>
    <w:p w:rsidR="008364FF" w:rsidRDefault="008364FF" w:rsidP="00124F83">
      <w:pPr>
        <w:pBdr>
          <w:top w:val="none" w:sz="0" w:space="0" w:color="auto"/>
          <w:left w:val="none" w:sz="0" w:space="0" w:color="auto"/>
          <w:bottom w:val="none" w:sz="0" w:space="0" w:color="auto"/>
          <w:right w:val="none" w:sz="0" w:space="0" w:color="auto"/>
          <w:between w:val="none" w:sz="0" w:space="0" w:color="auto"/>
        </w:pBdr>
        <w:ind w:right="-5"/>
        <w:jc w:val="both"/>
        <w:rPr>
          <w:rFonts w:ascii="PT Astra Serif" w:hAnsi="PT Astra Serif"/>
          <w:sz w:val="28"/>
          <w:szCs w:val="28"/>
          <w:lang w:eastAsia="ru-RU" w:bidi="ar-SA"/>
        </w:rPr>
      </w:pPr>
    </w:p>
    <w:p w:rsidR="008364FF" w:rsidRDefault="008364FF" w:rsidP="00124F83">
      <w:pPr>
        <w:pBdr>
          <w:top w:val="none" w:sz="0" w:space="0" w:color="auto"/>
          <w:left w:val="none" w:sz="0" w:space="0" w:color="auto"/>
          <w:bottom w:val="none" w:sz="0" w:space="0" w:color="auto"/>
          <w:right w:val="none" w:sz="0" w:space="0" w:color="auto"/>
          <w:between w:val="none" w:sz="0" w:space="0" w:color="auto"/>
        </w:pBdr>
        <w:ind w:right="-5"/>
        <w:jc w:val="both"/>
        <w:rPr>
          <w:rFonts w:ascii="PT Astra Serif" w:hAnsi="PT Astra Serif"/>
          <w:sz w:val="28"/>
          <w:szCs w:val="28"/>
          <w:lang w:eastAsia="ru-RU" w:bidi="ar-SA"/>
        </w:rPr>
      </w:pPr>
    </w:p>
    <w:p w:rsidR="00AB0F25" w:rsidRDefault="00AB0F25" w:rsidP="008364FF">
      <w:pPr>
        <w:pStyle w:val="ConsPlusTitle"/>
        <w:tabs>
          <w:tab w:val="left" w:pos="5670"/>
          <w:tab w:val="left" w:pos="6237"/>
          <w:tab w:val="left" w:pos="10206"/>
        </w:tabs>
        <w:ind w:firstLine="709"/>
        <w:jc w:val="right"/>
        <w:rPr>
          <w:rFonts w:ascii="PT Astra Serif" w:hAnsi="PT Astra Serif" w:cs="Times New Roman"/>
          <w:b w:val="0"/>
          <w:sz w:val="26"/>
          <w:szCs w:val="26"/>
        </w:rPr>
      </w:pPr>
    </w:p>
    <w:p w:rsidR="00AB0F25" w:rsidRDefault="00AB0F25" w:rsidP="008364FF">
      <w:pPr>
        <w:pStyle w:val="ConsPlusTitle"/>
        <w:tabs>
          <w:tab w:val="left" w:pos="5670"/>
          <w:tab w:val="left" w:pos="6237"/>
          <w:tab w:val="left" w:pos="10206"/>
        </w:tabs>
        <w:ind w:firstLine="709"/>
        <w:jc w:val="right"/>
        <w:rPr>
          <w:rFonts w:ascii="PT Astra Serif" w:hAnsi="PT Astra Serif" w:cs="Times New Roman"/>
          <w:b w:val="0"/>
          <w:sz w:val="26"/>
          <w:szCs w:val="26"/>
        </w:rPr>
      </w:pPr>
    </w:p>
    <w:p w:rsidR="00AB0F25" w:rsidRDefault="00AB0F25" w:rsidP="008364FF">
      <w:pPr>
        <w:pStyle w:val="ConsPlusTitle"/>
        <w:tabs>
          <w:tab w:val="left" w:pos="5670"/>
          <w:tab w:val="left" w:pos="6237"/>
          <w:tab w:val="left" w:pos="10206"/>
        </w:tabs>
        <w:ind w:firstLine="709"/>
        <w:jc w:val="right"/>
        <w:rPr>
          <w:rFonts w:ascii="PT Astra Serif" w:hAnsi="PT Astra Serif" w:cs="Times New Roman"/>
          <w:b w:val="0"/>
          <w:sz w:val="26"/>
          <w:szCs w:val="26"/>
        </w:rPr>
      </w:pPr>
    </w:p>
    <w:p w:rsidR="00AB0F25" w:rsidRDefault="00AB0F25" w:rsidP="008364FF">
      <w:pPr>
        <w:pStyle w:val="ConsPlusTitle"/>
        <w:tabs>
          <w:tab w:val="left" w:pos="5670"/>
          <w:tab w:val="left" w:pos="6237"/>
          <w:tab w:val="left" w:pos="10206"/>
        </w:tabs>
        <w:ind w:firstLine="709"/>
        <w:jc w:val="right"/>
        <w:rPr>
          <w:rFonts w:ascii="PT Astra Serif" w:hAnsi="PT Astra Serif" w:cs="Times New Roman"/>
          <w:b w:val="0"/>
          <w:sz w:val="26"/>
          <w:szCs w:val="26"/>
        </w:rPr>
      </w:pPr>
    </w:p>
    <w:p w:rsidR="00AB0F25" w:rsidRDefault="00AB0F25" w:rsidP="008364FF">
      <w:pPr>
        <w:pStyle w:val="ConsPlusTitle"/>
        <w:tabs>
          <w:tab w:val="left" w:pos="5670"/>
          <w:tab w:val="left" w:pos="6237"/>
          <w:tab w:val="left" w:pos="10206"/>
        </w:tabs>
        <w:ind w:firstLine="709"/>
        <w:jc w:val="right"/>
        <w:rPr>
          <w:rFonts w:ascii="PT Astra Serif" w:hAnsi="PT Astra Serif" w:cs="Times New Roman"/>
          <w:b w:val="0"/>
          <w:sz w:val="26"/>
          <w:szCs w:val="26"/>
        </w:rPr>
      </w:pPr>
    </w:p>
    <w:p w:rsidR="00AB0F25" w:rsidRDefault="00AB0F25" w:rsidP="008364FF">
      <w:pPr>
        <w:pStyle w:val="ConsPlusTitle"/>
        <w:tabs>
          <w:tab w:val="left" w:pos="5670"/>
          <w:tab w:val="left" w:pos="6237"/>
          <w:tab w:val="left" w:pos="10206"/>
        </w:tabs>
        <w:ind w:firstLine="709"/>
        <w:jc w:val="right"/>
        <w:rPr>
          <w:rFonts w:ascii="PT Astra Serif" w:hAnsi="PT Astra Serif" w:cs="Times New Roman"/>
          <w:b w:val="0"/>
          <w:sz w:val="26"/>
          <w:szCs w:val="26"/>
        </w:rPr>
      </w:pPr>
    </w:p>
    <w:p w:rsidR="00AB0F25" w:rsidRDefault="00AB0F25" w:rsidP="008364FF">
      <w:pPr>
        <w:pStyle w:val="ConsPlusTitle"/>
        <w:tabs>
          <w:tab w:val="left" w:pos="5670"/>
          <w:tab w:val="left" w:pos="6237"/>
          <w:tab w:val="left" w:pos="10206"/>
        </w:tabs>
        <w:ind w:firstLine="709"/>
        <w:jc w:val="right"/>
        <w:rPr>
          <w:rFonts w:ascii="PT Astra Serif" w:hAnsi="PT Astra Serif" w:cs="Times New Roman"/>
          <w:b w:val="0"/>
          <w:sz w:val="26"/>
          <w:szCs w:val="26"/>
        </w:rPr>
      </w:pPr>
    </w:p>
    <w:p w:rsidR="00AB0F25" w:rsidRDefault="00AB0F25" w:rsidP="008364FF">
      <w:pPr>
        <w:pStyle w:val="ConsPlusTitle"/>
        <w:tabs>
          <w:tab w:val="left" w:pos="5670"/>
          <w:tab w:val="left" w:pos="6237"/>
          <w:tab w:val="left" w:pos="10206"/>
        </w:tabs>
        <w:ind w:firstLine="709"/>
        <w:jc w:val="right"/>
        <w:rPr>
          <w:rFonts w:ascii="PT Astra Serif" w:hAnsi="PT Astra Serif" w:cs="Times New Roman"/>
          <w:b w:val="0"/>
          <w:sz w:val="26"/>
          <w:szCs w:val="26"/>
        </w:rPr>
      </w:pPr>
    </w:p>
    <w:p w:rsidR="00AB0F25" w:rsidRDefault="00AB0F25" w:rsidP="008364FF">
      <w:pPr>
        <w:pStyle w:val="ConsPlusTitle"/>
        <w:tabs>
          <w:tab w:val="left" w:pos="5670"/>
          <w:tab w:val="left" w:pos="6237"/>
          <w:tab w:val="left" w:pos="10206"/>
        </w:tabs>
        <w:ind w:firstLine="709"/>
        <w:jc w:val="right"/>
        <w:rPr>
          <w:rFonts w:ascii="PT Astra Serif" w:hAnsi="PT Astra Serif" w:cs="Times New Roman"/>
          <w:b w:val="0"/>
          <w:sz w:val="26"/>
          <w:szCs w:val="26"/>
        </w:rPr>
      </w:pPr>
    </w:p>
    <w:p w:rsidR="008364FF" w:rsidRPr="008C268E" w:rsidRDefault="00124D0D" w:rsidP="008364FF">
      <w:pPr>
        <w:pStyle w:val="ConsPlusTitle"/>
        <w:tabs>
          <w:tab w:val="left" w:pos="5670"/>
          <w:tab w:val="left" w:pos="6237"/>
          <w:tab w:val="left" w:pos="10206"/>
        </w:tabs>
        <w:ind w:firstLine="709"/>
        <w:jc w:val="right"/>
        <w:rPr>
          <w:rFonts w:ascii="PT Astra Serif" w:hAnsi="PT Astra Serif" w:cs="Times New Roman"/>
          <w:b w:val="0"/>
          <w:sz w:val="26"/>
          <w:szCs w:val="26"/>
        </w:rPr>
      </w:pPr>
      <w:r w:rsidRPr="008C268E">
        <w:rPr>
          <w:rFonts w:ascii="PT Astra Serif" w:hAnsi="PT Astra Serif" w:cs="Times New Roman"/>
          <w:b w:val="0"/>
          <w:sz w:val="26"/>
          <w:szCs w:val="26"/>
        </w:rPr>
        <w:t>УТВЕРЖДЕН</w:t>
      </w:r>
    </w:p>
    <w:p w:rsidR="008364FF" w:rsidRPr="008C268E" w:rsidRDefault="00124D0D" w:rsidP="008364FF">
      <w:pPr>
        <w:pStyle w:val="ConsPlusTitle"/>
        <w:tabs>
          <w:tab w:val="left" w:pos="5670"/>
          <w:tab w:val="left" w:pos="6237"/>
          <w:tab w:val="left" w:pos="10206"/>
        </w:tabs>
        <w:ind w:firstLine="709"/>
        <w:jc w:val="right"/>
        <w:rPr>
          <w:rFonts w:ascii="PT Astra Serif" w:hAnsi="PT Astra Serif" w:cs="Times New Roman"/>
          <w:b w:val="0"/>
          <w:sz w:val="26"/>
          <w:szCs w:val="26"/>
        </w:rPr>
      </w:pPr>
      <w:r w:rsidRPr="008C268E">
        <w:rPr>
          <w:rFonts w:ascii="PT Astra Serif" w:hAnsi="PT Astra Serif" w:cs="Times New Roman"/>
          <w:b w:val="0"/>
          <w:sz w:val="26"/>
          <w:szCs w:val="26"/>
        </w:rPr>
        <w:t xml:space="preserve">приказом Департамента </w:t>
      </w:r>
    </w:p>
    <w:p w:rsidR="008364FF" w:rsidRPr="008C268E" w:rsidRDefault="00124D0D" w:rsidP="008364FF">
      <w:pPr>
        <w:pStyle w:val="ConsPlusTitle"/>
        <w:tabs>
          <w:tab w:val="left" w:pos="5670"/>
          <w:tab w:val="left" w:pos="6237"/>
          <w:tab w:val="left" w:pos="10206"/>
        </w:tabs>
        <w:ind w:firstLine="709"/>
        <w:jc w:val="right"/>
        <w:rPr>
          <w:rFonts w:ascii="PT Astra Serif" w:hAnsi="PT Astra Serif" w:cs="Times New Roman"/>
          <w:b w:val="0"/>
          <w:sz w:val="26"/>
          <w:szCs w:val="26"/>
        </w:rPr>
      </w:pPr>
      <w:r w:rsidRPr="008C268E">
        <w:rPr>
          <w:rFonts w:ascii="PT Astra Serif" w:hAnsi="PT Astra Serif" w:cs="Times New Roman"/>
          <w:b w:val="0"/>
          <w:sz w:val="26"/>
          <w:szCs w:val="26"/>
        </w:rPr>
        <w:t xml:space="preserve">по управлению государственной </w:t>
      </w:r>
    </w:p>
    <w:p w:rsidR="008364FF" w:rsidRPr="008C268E" w:rsidRDefault="00124D0D" w:rsidP="008364FF">
      <w:pPr>
        <w:pStyle w:val="ConsPlusTitle"/>
        <w:tabs>
          <w:tab w:val="left" w:pos="5670"/>
          <w:tab w:val="left" w:pos="6237"/>
          <w:tab w:val="left" w:pos="10206"/>
        </w:tabs>
        <w:ind w:firstLine="709"/>
        <w:jc w:val="right"/>
        <w:rPr>
          <w:rFonts w:ascii="PT Astra Serif" w:hAnsi="PT Astra Serif" w:cs="Times New Roman"/>
          <w:b w:val="0"/>
          <w:sz w:val="26"/>
          <w:szCs w:val="26"/>
        </w:rPr>
      </w:pPr>
      <w:r w:rsidRPr="008C268E">
        <w:rPr>
          <w:rFonts w:ascii="PT Astra Serif" w:hAnsi="PT Astra Serif" w:cs="Times New Roman"/>
          <w:b w:val="0"/>
          <w:sz w:val="26"/>
          <w:szCs w:val="26"/>
        </w:rPr>
        <w:lastRenderedPageBreak/>
        <w:t>собственностью Томской области</w:t>
      </w:r>
    </w:p>
    <w:p w:rsidR="008364FF" w:rsidRPr="008C268E" w:rsidRDefault="00124D0D" w:rsidP="008364FF">
      <w:pPr>
        <w:pStyle w:val="ConsPlusTitle"/>
        <w:tabs>
          <w:tab w:val="left" w:pos="5670"/>
          <w:tab w:val="left" w:pos="6237"/>
          <w:tab w:val="left" w:pos="10206"/>
        </w:tabs>
        <w:ind w:firstLine="709"/>
        <w:jc w:val="right"/>
        <w:rPr>
          <w:rFonts w:ascii="PT Astra Serif" w:hAnsi="PT Astra Serif" w:cs="Times New Roman"/>
          <w:b w:val="0"/>
          <w:sz w:val="26"/>
          <w:szCs w:val="26"/>
        </w:rPr>
      </w:pPr>
      <w:r w:rsidRPr="008C268E">
        <w:rPr>
          <w:rFonts w:ascii="PT Astra Serif" w:hAnsi="PT Astra Serif" w:cs="Times New Roman"/>
          <w:b w:val="0"/>
          <w:sz w:val="26"/>
          <w:szCs w:val="26"/>
        </w:rPr>
        <w:t xml:space="preserve">от </w:t>
      </w:r>
      <w:r w:rsidRPr="008364FF">
        <w:rPr>
          <w:rFonts w:ascii="PT Astra Serif" w:eastAsia="PT Astra Serif" w:hAnsi="PT Astra Serif" w:cs="PT Astra Serif"/>
          <w:b w:val="0"/>
          <w:spacing w:val="20"/>
          <w:sz w:val="28"/>
          <w:szCs w:val="28"/>
        </w:rPr>
        <w:t>29.09.2025</w:t>
      </w:r>
      <w:r w:rsidRPr="008364FF">
        <w:rPr>
          <w:rFonts w:ascii="PT Astra Serif" w:eastAsia="PT Astra Serif" w:hAnsi="PT Astra Serif" w:cs="PT Astra Serif"/>
          <w:b w:val="0"/>
          <w:spacing w:val="20"/>
          <w:sz w:val="28"/>
          <w:szCs w:val="28"/>
        </w:rPr>
        <w:fldChar w:fldCharType="begin"/>
      </w:r>
      <w:r w:rsidRPr="008364FF">
        <w:rPr>
          <w:rFonts w:ascii="PT Astra Serif" w:eastAsia="PT Astra Serif" w:hAnsi="PT Astra Serif" w:cs="PT Astra Serif"/>
          <w:b w:val="0"/>
          <w:spacing w:val="20"/>
          <w:sz w:val="28"/>
          <w:szCs w:val="28"/>
        </w:rPr>
        <w:instrText xml:space="preserve"> FORMTEXT </w:instrText>
      </w:r>
      <w:r w:rsidR="003C75D1">
        <w:rPr>
          <w:rFonts w:ascii="PT Astra Serif" w:eastAsia="PT Astra Serif" w:hAnsi="PT Astra Serif" w:cs="PT Astra Serif"/>
          <w:b w:val="0"/>
          <w:spacing w:val="20"/>
          <w:sz w:val="28"/>
          <w:szCs w:val="28"/>
        </w:rPr>
        <w:fldChar w:fldCharType="separate"/>
      </w:r>
      <w:r w:rsidRPr="008364FF">
        <w:rPr>
          <w:rFonts w:ascii="PT Astra Serif" w:eastAsia="PT Astra Serif" w:hAnsi="PT Astra Serif" w:cs="PT Astra Serif"/>
          <w:b w:val="0"/>
          <w:spacing w:val="20"/>
          <w:sz w:val="28"/>
          <w:szCs w:val="28"/>
        </w:rPr>
        <w:fldChar w:fldCharType="end"/>
      </w:r>
      <w:r w:rsidRPr="008C268E">
        <w:rPr>
          <w:rFonts w:ascii="PT Astra Serif" w:hAnsi="PT Astra Serif" w:cs="Times New Roman"/>
          <w:b w:val="0"/>
          <w:sz w:val="26"/>
          <w:szCs w:val="26"/>
        </w:rPr>
        <w:t xml:space="preserve"> № </w:t>
      </w:r>
      <w:r w:rsidRPr="008364FF">
        <w:rPr>
          <w:rFonts w:ascii="PT Astra Serif" w:eastAsia="PT Astra Serif" w:hAnsi="PT Astra Serif" w:cs="PT Astra Serif"/>
          <w:b w:val="0"/>
          <w:spacing w:val="20"/>
          <w:sz w:val="28"/>
          <w:szCs w:val="28"/>
        </w:rPr>
        <w:t>37</w:t>
      </w:r>
      <w:r w:rsidRPr="008364FF">
        <w:rPr>
          <w:rFonts w:ascii="PT Astra Serif" w:eastAsia="PT Astra Serif" w:hAnsi="PT Astra Serif" w:cs="PT Astra Serif"/>
          <w:b w:val="0"/>
          <w:spacing w:val="20"/>
          <w:sz w:val="28"/>
          <w:szCs w:val="28"/>
        </w:rPr>
        <w:fldChar w:fldCharType="begin"/>
      </w:r>
      <w:r w:rsidRPr="008364FF">
        <w:rPr>
          <w:rFonts w:ascii="PT Astra Serif" w:eastAsia="PT Astra Serif" w:hAnsi="PT Astra Serif" w:cs="PT Astra Serif"/>
          <w:b w:val="0"/>
          <w:spacing w:val="20"/>
          <w:sz w:val="28"/>
          <w:szCs w:val="28"/>
        </w:rPr>
        <w:instrText xml:space="preserve"> FORMTEXT </w:instrText>
      </w:r>
      <w:r w:rsidR="003C75D1">
        <w:rPr>
          <w:rFonts w:ascii="PT Astra Serif" w:eastAsia="PT Astra Serif" w:hAnsi="PT Astra Serif" w:cs="PT Astra Serif"/>
          <w:b w:val="0"/>
          <w:spacing w:val="20"/>
          <w:sz w:val="28"/>
          <w:szCs w:val="28"/>
        </w:rPr>
        <w:fldChar w:fldCharType="separate"/>
      </w:r>
      <w:r w:rsidRPr="008364FF">
        <w:rPr>
          <w:rFonts w:ascii="PT Astra Serif" w:eastAsia="PT Astra Serif" w:hAnsi="PT Astra Serif" w:cs="PT Astra Serif"/>
          <w:b w:val="0"/>
          <w:spacing w:val="20"/>
          <w:sz w:val="28"/>
          <w:szCs w:val="28"/>
        </w:rPr>
        <w:fldChar w:fldCharType="end"/>
      </w:r>
    </w:p>
    <w:p w:rsidR="008364FF" w:rsidRPr="008C268E" w:rsidRDefault="008364FF" w:rsidP="008364FF">
      <w:pPr>
        <w:pStyle w:val="ConsPlusTitle"/>
        <w:tabs>
          <w:tab w:val="left" w:pos="10206"/>
        </w:tabs>
        <w:ind w:firstLine="709"/>
        <w:jc w:val="both"/>
        <w:rPr>
          <w:rFonts w:ascii="PT Astra Serif" w:hAnsi="PT Astra Serif" w:cs="Times New Roman"/>
          <w:b w:val="0"/>
          <w:sz w:val="26"/>
          <w:szCs w:val="26"/>
        </w:rPr>
      </w:pPr>
    </w:p>
    <w:p w:rsidR="00E62BDB" w:rsidRDefault="00E62BDB" w:rsidP="000B4585">
      <w:pPr>
        <w:pStyle w:val="ConsPlusTitle"/>
        <w:ind w:firstLine="709"/>
        <w:jc w:val="center"/>
        <w:rPr>
          <w:rFonts w:ascii="PT Astra Serif" w:hAnsi="PT Astra Serif"/>
          <w:b w:val="0"/>
          <w:sz w:val="26"/>
          <w:szCs w:val="26"/>
        </w:rPr>
      </w:pPr>
    </w:p>
    <w:p w:rsidR="00E62BDB" w:rsidRDefault="00E62BDB" w:rsidP="000B4585">
      <w:pPr>
        <w:pStyle w:val="ConsPlusTitle"/>
        <w:ind w:firstLine="709"/>
        <w:jc w:val="center"/>
        <w:rPr>
          <w:rFonts w:ascii="PT Astra Serif" w:hAnsi="PT Astra Serif"/>
          <w:b w:val="0"/>
          <w:sz w:val="26"/>
          <w:szCs w:val="26"/>
        </w:rPr>
      </w:pPr>
    </w:p>
    <w:p w:rsidR="000B4585" w:rsidRPr="00825BC1" w:rsidRDefault="00124D0D" w:rsidP="000B4585">
      <w:pPr>
        <w:pStyle w:val="ConsPlusTitle"/>
        <w:ind w:firstLine="709"/>
        <w:jc w:val="center"/>
        <w:rPr>
          <w:rFonts w:ascii="PT Astra Serif" w:hAnsi="PT Astra Serif"/>
          <w:b w:val="0"/>
          <w:sz w:val="26"/>
          <w:szCs w:val="26"/>
        </w:rPr>
      </w:pPr>
      <w:r>
        <w:rPr>
          <w:rFonts w:ascii="PT Astra Serif" w:hAnsi="PT Astra Serif"/>
          <w:b w:val="0"/>
          <w:sz w:val="26"/>
          <w:szCs w:val="26"/>
        </w:rPr>
        <w:t>А</w:t>
      </w:r>
      <w:r w:rsidRPr="00825BC1">
        <w:rPr>
          <w:rFonts w:ascii="PT Astra Serif" w:hAnsi="PT Astra Serif"/>
          <w:b w:val="0"/>
          <w:sz w:val="26"/>
          <w:szCs w:val="26"/>
        </w:rPr>
        <w:t>дминистративный регламент</w:t>
      </w:r>
    </w:p>
    <w:p w:rsidR="008364FF" w:rsidRPr="008C268E" w:rsidRDefault="00124D0D" w:rsidP="000B4585">
      <w:pPr>
        <w:pStyle w:val="ConsPlusTitle"/>
        <w:tabs>
          <w:tab w:val="left" w:pos="10206"/>
        </w:tabs>
        <w:ind w:firstLine="709"/>
        <w:jc w:val="center"/>
        <w:rPr>
          <w:rFonts w:ascii="PT Astra Serif" w:hAnsi="PT Astra Serif" w:cs="Times New Roman"/>
          <w:b w:val="0"/>
          <w:sz w:val="26"/>
          <w:szCs w:val="26"/>
        </w:rPr>
      </w:pPr>
      <w:r w:rsidRPr="00825BC1">
        <w:rPr>
          <w:rFonts w:ascii="PT Astra Serif" w:hAnsi="PT Astra Serif"/>
          <w:b w:val="0"/>
          <w:sz w:val="26"/>
          <w:szCs w:val="26"/>
        </w:rPr>
        <w:t>предост</w:t>
      </w:r>
      <w:r>
        <w:rPr>
          <w:rFonts w:ascii="PT Astra Serif" w:hAnsi="PT Astra Serif"/>
          <w:b w:val="0"/>
          <w:sz w:val="26"/>
          <w:szCs w:val="26"/>
        </w:rPr>
        <w:t>авления государственной услуги «</w:t>
      </w:r>
      <w:r w:rsidRPr="00AB669C">
        <w:rPr>
          <w:rFonts w:ascii="PT Astra Serif" w:hAnsi="PT Astra Serif"/>
          <w:b w:val="0"/>
          <w:sz w:val="26"/>
          <w:szCs w:val="26"/>
        </w:rPr>
        <w:t>Установление публичного сервитута</w:t>
      </w:r>
      <w:r>
        <w:rPr>
          <w:rFonts w:ascii="PT Astra Serif" w:hAnsi="PT Astra Serif"/>
          <w:b w:val="0"/>
          <w:sz w:val="26"/>
          <w:szCs w:val="26"/>
        </w:rPr>
        <w:t>»</w:t>
      </w:r>
    </w:p>
    <w:p w:rsidR="008364FF" w:rsidRPr="008C268E" w:rsidRDefault="008364FF" w:rsidP="008364FF">
      <w:pPr>
        <w:pStyle w:val="ConsPlusNormal"/>
        <w:tabs>
          <w:tab w:val="left" w:pos="10206"/>
        </w:tabs>
        <w:ind w:firstLine="709"/>
        <w:jc w:val="center"/>
        <w:rPr>
          <w:rFonts w:ascii="PT Astra Serif" w:hAnsi="PT Astra Serif"/>
          <w:sz w:val="26"/>
          <w:szCs w:val="26"/>
        </w:rPr>
      </w:pPr>
    </w:p>
    <w:p w:rsidR="008364FF" w:rsidRPr="00F77DE2" w:rsidRDefault="00124D0D" w:rsidP="008364FF">
      <w:pPr>
        <w:pStyle w:val="ConsPlusNormal"/>
        <w:tabs>
          <w:tab w:val="left" w:pos="10206"/>
        </w:tabs>
        <w:ind w:firstLine="709"/>
        <w:jc w:val="center"/>
        <w:outlineLvl w:val="1"/>
        <w:rPr>
          <w:rFonts w:ascii="PT Astra Serif" w:hAnsi="PT Astra Serif"/>
          <w:sz w:val="26"/>
          <w:szCs w:val="26"/>
        </w:rPr>
      </w:pPr>
      <w:r w:rsidRPr="00275AF1">
        <w:rPr>
          <w:rFonts w:ascii="PT Astra Serif" w:hAnsi="PT Astra Serif"/>
          <w:sz w:val="26"/>
          <w:szCs w:val="26"/>
        </w:rPr>
        <w:t>1</w:t>
      </w:r>
      <w:r w:rsidRPr="00F77DE2">
        <w:rPr>
          <w:rFonts w:ascii="PT Astra Serif" w:hAnsi="PT Astra Serif"/>
          <w:sz w:val="26"/>
          <w:szCs w:val="26"/>
        </w:rPr>
        <w:t>. Общие положения</w:t>
      </w:r>
    </w:p>
    <w:p w:rsidR="000B4585" w:rsidRPr="000B4585" w:rsidRDefault="000B4585" w:rsidP="000B4585">
      <w:pPr>
        <w:pStyle w:val="ConsPlusNormal"/>
        <w:ind w:firstLine="709"/>
        <w:jc w:val="both"/>
        <w:rPr>
          <w:rFonts w:ascii="PT Astra Serif" w:hAnsi="PT Astra Serif"/>
          <w:sz w:val="26"/>
          <w:szCs w:val="26"/>
        </w:rPr>
      </w:pPr>
    </w:p>
    <w:p w:rsidR="000B4585" w:rsidRPr="000B4585" w:rsidRDefault="00124D0D" w:rsidP="000B4585">
      <w:pPr>
        <w:pStyle w:val="ConsPlusNormal"/>
        <w:ind w:firstLine="709"/>
        <w:jc w:val="both"/>
        <w:rPr>
          <w:rFonts w:ascii="PT Astra Serif" w:hAnsi="PT Astra Serif"/>
          <w:sz w:val="26"/>
          <w:szCs w:val="26"/>
        </w:rPr>
      </w:pPr>
      <w:r w:rsidRPr="000B4585">
        <w:rPr>
          <w:rFonts w:ascii="PT Astra Serif" w:hAnsi="PT Astra Serif"/>
          <w:sz w:val="26"/>
          <w:szCs w:val="26"/>
        </w:rPr>
        <w:t>1. Настоящий Административный регламент устанавливает стандарт предоставления Департаментом по управлению государственной собственностью Томской области (далее - Департамент) государственной услуги «Установление публичного сервитута» (далее - государственная услуга), оказываемой в отношении земельных участков и (или) земель для их использования в целях, предусмотренных статьей 39.37 Земельного кодекса Российской Федерации (далее – ЗК РФ).</w:t>
      </w:r>
    </w:p>
    <w:p w:rsidR="000B4585" w:rsidRPr="000B4585" w:rsidRDefault="00124D0D" w:rsidP="000B4585">
      <w:pPr>
        <w:pStyle w:val="ConsPlusNormal"/>
        <w:ind w:firstLine="709"/>
        <w:jc w:val="both"/>
        <w:rPr>
          <w:rFonts w:ascii="PT Astra Serif" w:hAnsi="PT Astra Serif"/>
          <w:sz w:val="26"/>
          <w:szCs w:val="26"/>
        </w:rPr>
      </w:pPr>
      <w:r w:rsidRPr="000B4585">
        <w:rPr>
          <w:rFonts w:ascii="PT Astra Serif" w:hAnsi="PT Astra Serif"/>
          <w:sz w:val="26"/>
          <w:szCs w:val="26"/>
        </w:rPr>
        <w:t xml:space="preserve">Настоящий Административный регламент разработан в соответствии с главой </w:t>
      </w:r>
      <w:r w:rsidRPr="000B4585">
        <w:rPr>
          <w:rFonts w:ascii="PT Astra Serif" w:hAnsi="PT Astra Serif"/>
          <w:sz w:val="26"/>
          <w:szCs w:val="26"/>
          <w:lang w:val="en-US"/>
        </w:rPr>
        <w:t>V</w:t>
      </w:r>
      <w:r w:rsidRPr="000B4585">
        <w:rPr>
          <w:rFonts w:ascii="PT Astra Serif" w:hAnsi="PT Astra Serif"/>
          <w:sz w:val="26"/>
          <w:szCs w:val="26"/>
        </w:rPr>
        <w:t>.7 Земельного кодекса Российской Федерации, с частью 1 статьи 13 Федерального закона от 27 июля 2010 года № 210-ФЗ «Об организации предоставления государственных и муниципальных услуг», пунктом 9-3) статьи 3 Закона Томской области от 9 июля 2015 года № 100-ОЗ «О земельных отношениях в Томской области», постановлением Губернатора Томской области от 11.06.2013 № 68 «Об утверждении Положения о Департаменте по управлению государственной собственностью Томской области», распоряжением Администрации Томской области от 16.05.2013 № 393-ра «Об утверждении Перечня государственных услуг, предоставляемых исполнительными органами Томской области, и дополнительного перечня услуг, оказываемых в Томской области областными государственными учреждениями Томской области, в которых размещается государственное задание (заказ), подлежащих включению в реестр государственных услуг Томской области и предоставляемых в электронной форме».</w:t>
      </w:r>
    </w:p>
    <w:p w:rsidR="000B4585" w:rsidRPr="000B4585" w:rsidRDefault="00124D0D" w:rsidP="000B4585">
      <w:pPr>
        <w:pStyle w:val="ConsPlusNormal"/>
        <w:ind w:firstLine="709"/>
        <w:jc w:val="both"/>
        <w:rPr>
          <w:rFonts w:ascii="PT Astra Serif" w:hAnsi="PT Astra Serif"/>
          <w:sz w:val="26"/>
          <w:szCs w:val="26"/>
        </w:rPr>
      </w:pPr>
      <w:r w:rsidRPr="000B4585">
        <w:rPr>
          <w:rFonts w:ascii="PT Astra Serif" w:hAnsi="PT Astra Serif"/>
          <w:sz w:val="26"/>
          <w:szCs w:val="26"/>
        </w:rPr>
        <w:t>2. Заявителем на получение государственной услуги является организация (далее – Заявитель):</w:t>
      </w:r>
    </w:p>
    <w:p w:rsidR="000B4585" w:rsidRPr="000B4585" w:rsidRDefault="00124D0D" w:rsidP="000B4585">
      <w:pPr>
        <w:pStyle w:val="ConsPlusNormal"/>
        <w:ind w:firstLine="709"/>
        <w:jc w:val="both"/>
        <w:rPr>
          <w:rFonts w:ascii="PT Astra Serif" w:hAnsi="PT Astra Serif"/>
          <w:sz w:val="26"/>
          <w:szCs w:val="26"/>
        </w:rPr>
      </w:pPr>
      <w:r w:rsidRPr="000B4585">
        <w:rPr>
          <w:rFonts w:ascii="PT Astra Serif" w:hAnsi="PT Astra Serif"/>
          <w:sz w:val="26"/>
          <w:szCs w:val="26"/>
        </w:rPr>
        <w:t xml:space="preserve">1) </w:t>
      </w:r>
      <w:r w:rsidRPr="000B4585">
        <w:rPr>
          <w:rFonts w:ascii="PT Astra Serif" w:hAnsi="PT Astra Serif"/>
          <w:sz w:val="26"/>
          <w:szCs w:val="26"/>
          <w:shd w:val="clear" w:color="auto" w:fill="FFFFFF"/>
        </w:rPr>
        <w:t>являющаяся субъектом естественных монополий, - в случаях установления публичного сервитута для размещения, капитального ремонта инженерных сооружений, обеспечивающих деятельность этого субъекта, реконструкции, капитального ремонта их участков (частей), а также для проведения инженерных изысканий в целях подготовки документации по планировке территории, предусматривающей размещение указанных сооружений, инженерных изысканий для их строительства, реконструкции, реконструкции их участков (частей)</w:t>
      </w:r>
      <w:r w:rsidRPr="000B4585">
        <w:rPr>
          <w:rFonts w:ascii="PT Astra Serif" w:hAnsi="PT Astra Serif"/>
          <w:sz w:val="26"/>
          <w:szCs w:val="26"/>
        </w:rPr>
        <w:t>;</w:t>
      </w:r>
    </w:p>
    <w:p w:rsidR="000B4585" w:rsidRPr="000B4585" w:rsidRDefault="00124D0D" w:rsidP="000B4585">
      <w:pPr>
        <w:pStyle w:val="ConsPlusNormal"/>
        <w:ind w:firstLine="709"/>
        <w:jc w:val="both"/>
        <w:rPr>
          <w:rFonts w:ascii="PT Astra Serif" w:hAnsi="PT Astra Serif"/>
          <w:sz w:val="26"/>
          <w:szCs w:val="26"/>
        </w:rPr>
      </w:pPr>
      <w:r w:rsidRPr="000B4585">
        <w:rPr>
          <w:rFonts w:ascii="PT Astra Serif" w:hAnsi="PT Astra Serif"/>
          <w:sz w:val="26"/>
          <w:szCs w:val="26"/>
        </w:rPr>
        <w:t xml:space="preserve">2) </w:t>
      </w:r>
      <w:r w:rsidRPr="000B4585">
        <w:rPr>
          <w:rFonts w:ascii="PT Astra Serif" w:hAnsi="PT Astra Serif"/>
          <w:sz w:val="26"/>
          <w:szCs w:val="26"/>
          <w:shd w:val="clear" w:color="auto" w:fill="FFFFFF"/>
        </w:rPr>
        <w:t>являющаяся организацией связи, - для размещения линий или сооружений связи, указанных в </w:t>
      </w:r>
      <w:hyperlink r:id="rId9" w:anchor="/document/12124624/entry/39371" w:history="1">
        <w:r w:rsidRPr="000B4585">
          <w:rPr>
            <w:rStyle w:val="af4"/>
            <w:rFonts w:ascii="PT Astra Serif" w:eastAsia="Arial" w:hAnsi="PT Astra Serif"/>
            <w:color w:val="auto"/>
            <w:sz w:val="26"/>
            <w:szCs w:val="26"/>
            <w:u w:val="none"/>
            <w:shd w:val="clear" w:color="auto" w:fill="FFFFFF"/>
          </w:rPr>
          <w:t>подпункте 1 статьи 39.37</w:t>
        </w:r>
      </w:hyperlink>
      <w:r w:rsidRPr="000B4585">
        <w:rPr>
          <w:rFonts w:ascii="PT Astra Serif" w:hAnsi="PT Astra Serif"/>
          <w:sz w:val="26"/>
          <w:szCs w:val="26"/>
          <w:shd w:val="clear" w:color="auto" w:fill="FFFFFF"/>
        </w:rPr>
        <w:t> ЗК РФ, а также для проведения инженерных изысканий в целях подготовки документации по планировке территории, предусматривающей размещение указанных линий и сооружений связи, инженерных изысканий для их строительства, реконструкции</w:t>
      </w:r>
      <w:r w:rsidRPr="000B4585">
        <w:rPr>
          <w:rFonts w:ascii="PT Astra Serif" w:hAnsi="PT Astra Serif"/>
          <w:sz w:val="26"/>
          <w:szCs w:val="26"/>
        </w:rPr>
        <w:t>;</w:t>
      </w:r>
    </w:p>
    <w:p w:rsidR="000B4585" w:rsidRPr="000B4585" w:rsidRDefault="00124D0D" w:rsidP="000B4585">
      <w:pPr>
        <w:pStyle w:val="ConsPlusNormal"/>
        <w:ind w:firstLine="709"/>
        <w:jc w:val="both"/>
        <w:rPr>
          <w:rFonts w:ascii="PT Astra Serif" w:hAnsi="PT Astra Serif"/>
          <w:sz w:val="26"/>
          <w:szCs w:val="26"/>
        </w:rPr>
      </w:pPr>
      <w:r w:rsidRPr="000B4585">
        <w:rPr>
          <w:rFonts w:ascii="PT Astra Serif" w:hAnsi="PT Astra Serif"/>
          <w:sz w:val="26"/>
          <w:szCs w:val="26"/>
        </w:rPr>
        <w:t xml:space="preserve">3) </w:t>
      </w:r>
      <w:r w:rsidRPr="000B4585">
        <w:rPr>
          <w:rFonts w:ascii="PT Astra Serif" w:hAnsi="PT Astra Serif"/>
          <w:sz w:val="26"/>
          <w:szCs w:val="26"/>
          <w:shd w:val="clear" w:color="auto" w:fill="FFFFFF"/>
        </w:rPr>
        <w:t>являющаяся владельцем инженерного сооружения или объекта транспортной инфраструктуры федерального, регионального или местного значения, - в случае установления публичного сервитута для целей, указанных в </w:t>
      </w:r>
      <w:hyperlink r:id="rId10" w:anchor="/document/12124624/entry/39372" w:history="1">
        <w:r w:rsidRPr="000B4585">
          <w:rPr>
            <w:rStyle w:val="af4"/>
            <w:rFonts w:ascii="PT Astra Serif" w:eastAsia="Arial" w:hAnsi="PT Astra Serif"/>
            <w:color w:val="auto"/>
            <w:sz w:val="26"/>
            <w:szCs w:val="26"/>
            <w:u w:val="none"/>
            <w:shd w:val="clear" w:color="auto" w:fill="FFFFFF"/>
          </w:rPr>
          <w:t>подпунктах 2 - 6 статьи 39.37</w:t>
        </w:r>
      </w:hyperlink>
      <w:r w:rsidRPr="000B4585">
        <w:rPr>
          <w:rFonts w:ascii="PT Astra Serif" w:hAnsi="PT Astra Serif"/>
          <w:sz w:val="26"/>
          <w:szCs w:val="26"/>
          <w:shd w:val="clear" w:color="auto" w:fill="FFFFFF"/>
        </w:rPr>
        <w:t> ЗК РФ</w:t>
      </w:r>
      <w:r w:rsidRPr="000B4585">
        <w:rPr>
          <w:rFonts w:ascii="PT Astra Serif" w:hAnsi="PT Astra Serif"/>
          <w:sz w:val="26"/>
          <w:szCs w:val="26"/>
        </w:rPr>
        <w:t>;</w:t>
      </w:r>
    </w:p>
    <w:p w:rsidR="000B4585" w:rsidRPr="000B4585" w:rsidRDefault="00124D0D" w:rsidP="000B4585">
      <w:pPr>
        <w:pStyle w:val="ConsPlusNormal"/>
        <w:ind w:firstLine="709"/>
        <w:jc w:val="both"/>
        <w:rPr>
          <w:rFonts w:ascii="PT Astra Serif" w:hAnsi="PT Astra Serif"/>
          <w:sz w:val="26"/>
          <w:szCs w:val="26"/>
        </w:rPr>
      </w:pPr>
      <w:r w:rsidRPr="000B4585">
        <w:rPr>
          <w:rFonts w:ascii="PT Astra Serif" w:hAnsi="PT Astra Serif"/>
          <w:sz w:val="26"/>
          <w:szCs w:val="26"/>
        </w:rPr>
        <w:t>4)</w:t>
      </w:r>
      <w:r w:rsidRPr="000B4585">
        <w:rPr>
          <w:rFonts w:ascii="PT Astra Serif" w:hAnsi="PT Astra Serif" w:cs="PT Astra Serif"/>
          <w:sz w:val="26"/>
          <w:szCs w:val="26"/>
        </w:rPr>
        <w:t xml:space="preserve"> </w:t>
      </w:r>
      <w:r w:rsidRPr="000B4585">
        <w:rPr>
          <w:rFonts w:ascii="PT Astra Serif" w:hAnsi="PT Astra Serif"/>
          <w:sz w:val="26"/>
          <w:szCs w:val="26"/>
          <w:shd w:val="clear" w:color="auto" w:fill="FFFFFF"/>
        </w:rPr>
        <w:t>предусмотренная </w:t>
      </w:r>
      <w:hyperlink r:id="rId11" w:anchor="/document/12124624/entry/5641" w:history="1">
        <w:r w:rsidRPr="000B4585">
          <w:rPr>
            <w:rStyle w:val="af4"/>
            <w:rFonts w:ascii="PT Astra Serif" w:eastAsia="Arial" w:hAnsi="PT Astra Serif"/>
            <w:color w:val="auto"/>
            <w:sz w:val="26"/>
            <w:szCs w:val="26"/>
            <w:u w:val="none"/>
            <w:shd w:val="clear" w:color="auto" w:fill="FFFFFF"/>
          </w:rPr>
          <w:t>пунктом 1 статьи 56.4</w:t>
        </w:r>
      </w:hyperlink>
      <w:r w:rsidRPr="000B4585">
        <w:rPr>
          <w:rFonts w:ascii="PT Astra Serif" w:hAnsi="PT Astra Serif"/>
          <w:sz w:val="26"/>
          <w:szCs w:val="26"/>
          <w:shd w:val="clear" w:color="auto" w:fill="FFFFFF"/>
        </w:rPr>
        <w:t xml:space="preserve"> ЗК РФ и подавшая ходатайство об </w:t>
      </w:r>
      <w:r w:rsidRPr="000B4585">
        <w:rPr>
          <w:rFonts w:ascii="PT Astra Serif" w:hAnsi="PT Astra Serif"/>
          <w:sz w:val="26"/>
          <w:szCs w:val="26"/>
          <w:shd w:val="clear" w:color="auto" w:fill="FFFFFF"/>
        </w:rPr>
        <w:lastRenderedPageBreak/>
        <w:t>изъятии земельного участка для государственных или муниципальных нужд, - в случае установления сервитута в целях реконструкции инженерного сооружения, которое переносится в связи с изъятием такого земельного участка для государственных или муниципальных нужд, реконструкции его участка (части)</w:t>
      </w:r>
      <w:r w:rsidRPr="000B4585">
        <w:rPr>
          <w:rFonts w:ascii="PT Astra Serif" w:hAnsi="PT Astra Serif"/>
          <w:sz w:val="26"/>
          <w:szCs w:val="26"/>
        </w:rPr>
        <w:t>;</w:t>
      </w:r>
    </w:p>
    <w:p w:rsidR="000B4585" w:rsidRPr="000B4585" w:rsidRDefault="00124D0D" w:rsidP="000B4585">
      <w:pPr>
        <w:pStyle w:val="ConsPlusNormal"/>
        <w:ind w:firstLine="709"/>
        <w:jc w:val="both"/>
        <w:rPr>
          <w:rFonts w:ascii="PT Astra Serif" w:hAnsi="PT Astra Serif"/>
          <w:sz w:val="26"/>
          <w:szCs w:val="26"/>
        </w:rPr>
      </w:pPr>
      <w:r w:rsidRPr="000B4585">
        <w:rPr>
          <w:rFonts w:ascii="PT Astra Serif" w:hAnsi="PT Astra Serif"/>
          <w:sz w:val="26"/>
          <w:szCs w:val="26"/>
        </w:rPr>
        <w:t xml:space="preserve">5) </w:t>
      </w:r>
      <w:r w:rsidRPr="000B4585">
        <w:rPr>
          <w:rFonts w:ascii="PT Astra Serif" w:hAnsi="PT Astra Serif"/>
          <w:sz w:val="26"/>
          <w:szCs w:val="26"/>
          <w:shd w:val="clear" w:color="auto" w:fill="FFFFFF"/>
        </w:rPr>
        <w:t>являющаяся единым оператором газификации, региональным оператором газификации, - в случае установления публичного сервитута для строительства, реконструкции, капитального ремонта и (или) эксплуатации линейных объектов систем газоснабжения, реконструкции или капитального ремонта их частей</w:t>
      </w:r>
      <w:r w:rsidRPr="000B4585">
        <w:rPr>
          <w:rFonts w:ascii="PT Astra Serif" w:hAnsi="PT Astra Serif"/>
          <w:sz w:val="26"/>
          <w:szCs w:val="26"/>
        </w:rPr>
        <w:t>;</w:t>
      </w:r>
    </w:p>
    <w:p w:rsidR="000B4585" w:rsidRPr="000B4585" w:rsidRDefault="00124D0D" w:rsidP="000B4585">
      <w:pPr>
        <w:pStyle w:val="ConsPlusNormal"/>
        <w:ind w:firstLine="709"/>
        <w:jc w:val="both"/>
        <w:rPr>
          <w:rFonts w:ascii="PT Astra Serif" w:hAnsi="PT Astra Serif"/>
          <w:sz w:val="26"/>
          <w:szCs w:val="26"/>
        </w:rPr>
      </w:pPr>
      <w:r w:rsidRPr="000B4585">
        <w:rPr>
          <w:rFonts w:ascii="PT Astra Serif" w:hAnsi="PT Astra Serif"/>
          <w:sz w:val="26"/>
          <w:szCs w:val="26"/>
        </w:rPr>
        <w:t xml:space="preserve">6) </w:t>
      </w:r>
      <w:r w:rsidRPr="000B4585">
        <w:rPr>
          <w:rFonts w:ascii="PT Astra Serif" w:hAnsi="PT Astra Serif"/>
          <w:sz w:val="26"/>
          <w:szCs w:val="26"/>
          <w:shd w:val="clear" w:color="auto" w:fill="FFFFFF"/>
        </w:rPr>
        <w:t>осуществляющая реконструкцию или капитальный ремонт инженерного сооружения, являющегося линейным объектом, реконструкцию, капитальный ремонт его участков (частей) в связи с планируемыми строительством, реконструкцией или капитальным ремонтом объектов капитального строительства</w:t>
      </w:r>
      <w:r w:rsidRPr="000B4585">
        <w:rPr>
          <w:rFonts w:ascii="PT Astra Serif" w:hAnsi="PT Astra Serif"/>
          <w:sz w:val="26"/>
          <w:szCs w:val="26"/>
        </w:rPr>
        <w:t>;</w:t>
      </w:r>
    </w:p>
    <w:p w:rsidR="000B4585" w:rsidRPr="000B4585" w:rsidRDefault="00124D0D" w:rsidP="000B4585">
      <w:pPr>
        <w:pStyle w:val="ConsPlusNormal"/>
        <w:ind w:firstLine="709"/>
        <w:jc w:val="both"/>
        <w:rPr>
          <w:rFonts w:ascii="PT Astra Serif" w:hAnsi="PT Astra Serif"/>
          <w:sz w:val="26"/>
          <w:szCs w:val="26"/>
        </w:rPr>
      </w:pPr>
      <w:r w:rsidRPr="000B4585">
        <w:rPr>
          <w:rFonts w:ascii="PT Astra Serif" w:hAnsi="PT Astra Serif"/>
          <w:sz w:val="26"/>
          <w:szCs w:val="26"/>
        </w:rPr>
        <w:t xml:space="preserve">7) </w:t>
      </w:r>
      <w:r w:rsidRPr="000B4585">
        <w:rPr>
          <w:rFonts w:ascii="PT Astra Serif" w:hAnsi="PT Astra Serif"/>
          <w:sz w:val="26"/>
          <w:szCs w:val="26"/>
          <w:shd w:val="clear" w:color="auto" w:fill="FFFFFF"/>
        </w:rPr>
        <w:t>иное лицо, уполномоченное в соответствии с нормативными правовыми актами Российской Федерации, нормативными правовыми актами субъектов Российской Федерации, заключенными с органами государственной власти или органами местного самоуправления договорами или соглашениями осуществлять деятельность, для обеспечения которой допускается установление публичного сервитута</w:t>
      </w:r>
      <w:r w:rsidRPr="000B4585">
        <w:rPr>
          <w:rFonts w:ascii="PT Astra Serif" w:hAnsi="PT Astra Serif"/>
          <w:sz w:val="26"/>
          <w:szCs w:val="26"/>
        </w:rPr>
        <w:t>.</w:t>
      </w:r>
    </w:p>
    <w:p w:rsidR="000B4585" w:rsidRPr="000B4585" w:rsidRDefault="00124D0D" w:rsidP="000B4585">
      <w:pPr>
        <w:pStyle w:val="ConsPlusNormal"/>
        <w:ind w:firstLine="709"/>
        <w:jc w:val="both"/>
        <w:rPr>
          <w:rFonts w:ascii="PT Astra Serif" w:hAnsi="PT Astra Serif"/>
          <w:sz w:val="26"/>
          <w:szCs w:val="26"/>
        </w:rPr>
      </w:pPr>
      <w:r w:rsidRPr="000B4585">
        <w:rPr>
          <w:rFonts w:ascii="PT Astra Serif" w:hAnsi="PT Astra Serif"/>
          <w:sz w:val="26"/>
          <w:szCs w:val="26"/>
        </w:rPr>
        <w:t>3. Информация о предоставлении государственной услуги предоставляется:</w:t>
      </w:r>
    </w:p>
    <w:p w:rsidR="000B4585" w:rsidRPr="000B4585" w:rsidRDefault="00124D0D" w:rsidP="000B4585">
      <w:pPr>
        <w:pStyle w:val="ConsPlusNormal"/>
        <w:ind w:firstLine="709"/>
        <w:jc w:val="both"/>
        <w:rPr>
          <w:rFonts w:ascii="PT Astra Serif" w:hAnsi="PT Astra Serif"/>
          <w:sz w:val="26"/>
          <w:szCs w:val="26"/>
        </w:rPr>
      </w:pPr>
      <w:r w:rsidRPr="000B4585">
        <w:rPr>
          <w:rFonts w:ascii="PT Astra Serif" w:hAnsi="PT Astra Serif"/>
          <w:sz w:val="26"/>
          <w:szCs w:val="26"/>
        </w:rPr>
        <w:t>1) по месту нахождения Департамента: 634034, г. Томск, пр. Кирова, 20: с понедельника по четверг с 08:45 до 18:00 часов; пятница с 08:45 до 16:45 часов; время предоставления перерыва для отдыха и питания с 12:30 до 13:30 часов.</w:t>
      </w:r>
    </w:p>
    <w:p w:rsidR="000B4585" w:rsidRPr="000B4585" w:rsidRDefault="00124D0D" w:rsidP="000B4585">
      <w:pPr>
        <w:pStyle w:val="ConsPlusNormal"/>
        <w:ind w:firstLine="709"/>
        <w:jc w:val="both"/>
        <w:rPr>
          <w:rFonts w:ascii="PT Astra Serif" w:hAnsi="PT Astra Serif"/>
          <w:sz w:val="26"/>
          <w:szCs w:val="26"/>
        </w:rPr>
      </w:pPr>
      <w:r w:rsidRPr="000B4585">
        <w:rPr>
          <w:rFonts w:ascii="PT Astra Serif" w:hAnsi="PT Astra Serif"/>
          <w:sz w:val="26"/>
          <w:szCs w:val="26"/>
        </w:rPr>
        <w:t xml:space="preserve">2) на официальном сайте Департамента по адресу: </w:t>
      </w:r>
      <w:hyperlink r:id="rId12">
        <w:r w:rsidRPr="000B4585">
          <w:rPr>
            <w:rFonts w:ascii="PT Astra Serif" w:hAnsi="PT Astra Serif"/>
            <w:sz w:val="26"/>
            <w:szCs w:val="26"/>
          </w:rPr>
          <w:t>dugs.tomsk.gov.ru</w:t>
        </w:r>
      </w:hyperlink>
      <w:r w:rsidRPr="000B4585">
        <w:rPr>
          <w:rFonts w:ascii="PT Astra Serif" w:hAnsi="PT Astra Serif"/>
          <w:sz w:val="26"/>
          <w:szCs w:val="26"/>
        </w:rPr>
        <w:t xml:space="preserve"> (далее - сайт Департамента);</w:t>
      </w:r>
    </w:p>
    <w:p w:rsidR="000B4585" w:rsidRPr="000B4585" w:rsidRDefault="00124D0D" w:rsidP="000B4585">
      <w:pPr>
        <w:pStyle w:val="ConsPlusNormal"/>
        <w:ind w:firstLine="709"/>
        <w:jc w:val="both"/>
        <w:rPr>
          <w:rFonts w:ascii="PT Astra Serif" w:hAnsi="PT Astra Serif"/>
          <w:sz w:val="26"/>
          <w:szCs w:val="26"/>
        </w:rPr>
      </w:pPr>
      <w:r w:rsidRPr="000B4585">
        <w:rPr>
          <w:rFonts w:ascii="PT Astra Serif" w:hAnsi="PT Astra Serif"/>
          <w:sz w:val="26"/>
          <w:szCs w:val="26"/>
        </w:rPr>
        <w:t>3) по месту нахождения о</w:t>
      </w:r>
      <w:r w:rsidRPr="000B4585">
        <w:rPr>
          <w:rFonts w:ascii="PT Astra Serif" w:eastAsia="PT Astra Serif" w:hAnsi="PT Astra Serif" w:cs="PT Astra Serif"/>
          <w:sz w:val="26"/>
          <w:szCs w:val="26"/>
        </w:rPr>
        <w:t>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(далее - многофункциональный центр)</w:t>
      </w:r>
      <w:r w:rsidRPr="000B4585">
        <w:rPr>
          <w:rFonts w:ascii="PT Astra Serif" w:hAnsi="PT Astra Serif"/>
          <w:sz w:val="26"/>
          <w:szCs w:val="26"/>
        </w:rPr>
        <w:t xml:space="preserve">, информация о которых размещена на сайте многофункционального центра: </w:t>
      </w:r>
      <w:hyperlink r:id="rId13">
        <w:r w:rsidRPr="000B4585">
          <w:rPr>
            <w:rFonts w:ascii="PT Astra Serif" w:hAnsi="PT Astra Serif"/>
            <w:sz w:val="26"/>
            <w:szCs w:val="26"/>
          </w:rPr>
          <w:t>https://md.tomsk.ru</w:t>
        </w:r>
      </w:hyperlink>
      <w:r w:rsidRPr="000B4585">
        <w:rPr>
          <w:rFonts w:ascii="PT Astra Serif" w:hAnsi="PT Astra Serif"/>
          <w:sz w:val="26"/>
          <w:szCs w:val="26"/>
        </w:rPr>
        <w:t xml:space="preserve">; </w:t>
      </w:r>
    </w:p>
    <w:p w:rsidR="000B4585" w:rsidRPr="000B4585" w:rsidRDefault="00124D0D" w:rsidP="000B4585">
      <w:pPr>
        <w:pStyle w:val="ConsPlusNormal"/>
        <w:ind w:firstLine="709"/>
        <w:jc w:val="both"/>
        <w:rPr>
          <w:rFonts w:ascii="PT Astra Serif" w:hAnsi="PT Astra Serif"/>
          <w:sz w:val="26"/>
          <w:szCs w:val="26"/>
        </w:rPr>
      </w:pPr>
      <w:r w:rsidRPr="000B4585">
        <w:rPr>
          <w:rFonts w:ascii="PT Astra Serif" w:hAnsi="PT Astra Serif"/>
          <w:sz w:val="26"/>
          <w:szCs w:val="26"/>
        </w:rPr>
        <w:t xml:space="preserve">4) в федеральной государственной информационной системе «Единый портал государственных и муниципальных услуг (функций)» (далее –Единый портал) в информационно-телекоммуникационной сети «Интернет» по адресу: </w:t>
      </w:r>
      <w:hyperlink r:id="rId14">
        <w:r w:rsidRPr="000B4585">
          <w:rPr>
            <w:rFonts w:ascii="PT Astra Serif" w:hAnsi="PT Astra Serif"/>
            <w:sz w:val="26"/>
            <w:szCs w:val="26"/>
          </w:rPr>
          <w:t>gosuslugi.ru</w:t>
        </w:r>
      </w:hyperlink>
      <w:r w:rsidRPr="000B4585">
        <w:rPr>
          <w:rFonts w:ascii="PT Astra Serif" w:hAnsi="PT Astra Serif"/>
          <w:sz w:val="26"/>
          <w:szCs w:val="26"/>
        </w:rPr>
        <w:t>.</w:t>
      </w:r>
    </w:p>
    <w:p w:rsidR="000B4585" w:rsidRPr="000B4585" w:rsidRDefault="00124D0D" w:rsidP="000B4585">
      <w:pPr>
        <w:pStyle w:val="ConsPlusNormal"/>
        <w:ind w:firstLine="709"/>
        <w:jc w:val="both"/>
        <w:rPr>
          <w:rFonts w:ascii="PT Astra Serif" w:hAnsi="PT Astra Serif"/>
          <w:sz w:val="26"/>
          <w:szCs w:val="26"/>
        </w:rPr>
      </w:pPr>
      <w:r w:rsidRPr="000B4585">
        <w:rPr>
          <w:rFonts w:ascii="PT Astra Serif" w:hAnsi="PT Astra Serif"/>
          <w:sz w:val="26"/>
          <w:szCs w:val="26"/>
        </w:rPr>
        <w:t>4. Получение информации по вопросам предоставления государственной услуги и услуг, которые являются необходимыми и обязательными для предоставления государственной услуги, осуществляется бесплатно.</w:t>
      </w:r>
    </w:p>
    <w:p w:rsidR="000B4585" w:rsidRPr="000B4585" w:rsidRDefault="00124D0D" w:rsidP="000B4585">
      <w:pPr>
        <w:pStyle w:val="ConsPlusNormal"/>
        <w:ind w:firstLine="709"/>
        <w:jc w:val="both"/>
        <w:rPr>
          <w:rFonts w:ascii="PT Astra Serif" w:hAnsi="PT Astra Serif"/>
          <w:sz w:val="26"/>
          <w:szCs w:val="26"/>
        </w:rPr>
      </w:pPr>
      <w:r w:rsidRPr="000B4585">
        <w:rPr>
          <w:rFonts w:ascii="PT Astra Serif" w:hAnsi="PT Astra Serif"/>
          <w:sz w:val="26"/>
          <w:szCs w:val="26"/>
        </w:rPr>
        <w:t>5. На сайте Департамента, Единого портала в целях информирования граждан по вопросам предоставления государственной услуги размещается следующая информация:</w:t>
      </w:r>
    </w:p>
    <w:p w:rsidR="000B4585" w:rsidRPr="000B4585" w:rsidRDefault="00124D0D" w:rsidP="000B4585">
      <w:pPr>
        <w:pStyle w:val="ConsPlusNormal"/>
        <w:ind w:firstLine="709"/>
        <w:jc w:val="both"/>
        <w:rPr>
          <w:rFonts w:ascii="PT Astra Serif" w:hAnsi="PT Astra Serif"/>
          <w:sz w:val="26"/>
          <w:szCs w:val="26"/>
        </w:rPr>
      </w:pPr>
      <w:r w:rsidRPr="000B4585">
        <w:rPr>
          <w:rFonts w:ascii="PT Astra Serif" w:hAnsi="PT Astra Serif"/>
          <w:sz w:val="26"/>
          <w:szCs w:val="26"/>
        </w:rPr>
        <w:t>1) исчерпывающий перечень документов, необходимых для предоставления государственной услуги, требования к оформлению указанных документов;</w:t>
      </w:r>
    </w:p>
    <w:p w:rsidR="000B4585" w:rsidRPr="000B4585" w:rsidRDefault="00124D0D" w:rsidP="000B4585">
      <w:pPr>
        <w:pStyle w:val="ConsPlusNormal"/>
        <w:ind w:firstLine="709"/>
        <w:jc w:val="both"/>
        <w:rPr>
          <w:rFonts w:ascii="PT Astra Serif" w:hAnsi="PT Astra Serif"/>
          <w:sz w:val="26"/>
          <w:szCs w:val="26"/>
        </w:rPr>
      </w:pPr>
      <w:r w:rsidRPr="000B4585">
        <w:rPr>
          <w:rFonts w:ascii="PT Astra Serif" w:hAnsi="PT Astra Serif"/>
          <w:sz w:val="26"/>
          <w:szCs w:val="26"/>
        </w:rPr>
        <w:t>2) перечень лиц, имеющих право на получение государственной услуги;</w:t>
      </w:r>
    </w:p>
    <w:p w:rsidR="000B4585" w:rsidRPr="000B4585" w:rsidRDefault="00124D0D" w:rsidP="000B4585">
      <w:pPr>
        <w:pStyle w:val="ConsPlusNormal"/>
        <w:ind w:firstLine="709"/>
        <w:jc w:val="both"/>
        <w:rPr>
          <w:rFonts w:ascii="PT Astra Serif" w:hAnsi="PT Astra Serif"/>
          <w:sz w:val="26"/>
          <w:szCs w:val="26"/>
        </w:rPr>
      </w:pPr>
      <w:r w:rsidRPr="000B4585">
        <w:rPr>
          <w:rFonts w:ascii="PT Astra Serif" w:hAnsi="PT Astra Serif"/>
          <w:sz w:val="26"/>
          <w:szCs w:val="26"/>
        </w:rPr>
        <w:t>3) срок предоставления государственной услуги;</w:t>
      </w:r>
    </w:p>
    <w:p w:rsidR="000B4585" w:rsidRPr="000B4585" w:rsidRDefault="00124D0D" w:rsidP="000B4585">
      <w:pPr>
        <w:pStyle w:val="ConsPlusNormal"/>
        <w:ind w:firstLine="709"/>
        <w:jc w:val="both"/>
        <w:rPr>
          <w:rFonts w:ascii="PT Astra Serif" w:hAnsi="PT Astra Serif"/>
          <w:sz w:val="26"/>
          <w:szCs w:val="26"/>
        </w:rPr>
      </w:pPr>
      <w:r w:rsidRPr="000B4585">
        <w:rPr>
          <w:rFonts w:ascii="PT Astra Serif" w:hAnsi="PT Astra Serif"/>
          <w:sz w:val="26"/>
          <w:szCs w:val="26"/>
        </w:rPr>
        <w:t>4) сведения о результатах предоставления государственной услуги;</w:t>
      </w:r>
    </w:p>
    <w:p w:rsidR="000B4585" w:rsidRPr="000B4585" w:rsidRDefault="00124D0D" w:rsidP="000B4585">
      <w:pPr>
        <w:pStyle w:val="ConsPlusNormal"/>
        <w:ind w:firstLine="709"/>
        <w:jc w:val="both"/>
        <w:rPr>
          <w:rFonts w:ascii="PT Astra Serif" w:hAnsi="PT Astra Serif"/>
          <w:sz w:val="26"/>
          <w:szCs w:val="26"/>
        </w:rPr>
      </w:pPr>
      <w:r w:rsidRPr="000B4585">
        <w:rPr>
          <w:rFonts w:ascii="PT Astra Serif" w:hAnsi="PT Astra Serif"/>
          <w:sz w:val="26"/>
          <w:szCs w:val="26"/>
        </w:rPr>
        <w:t>5) исчерпывающий перечень оснований для отказа в предоставлении государственной услуги;</w:t>
      </w:r>
    </w:p>
    <w:p w:rsidR="000B4585" w:rsidRPr="000B4585" w:rsidRDefault="00124D0D" w:rsidP="000B4585">
      <w:pPr>
        <w:pStyle w:val="ConsPlusNormal"/>
        <w:ind w:firstLine="709"/>
        <w:jc w:val="both"/>
        <w:rPr>
          <w:rFonts w:ascii="PT Astra Serif" w:hAnsi="PT Astra Serif"/>
          <w:sz w:val="26"/>
          <w:szCs w:val="26"/>
        </w:rPr>
      </w:pPr>
      <w:r w:rsidRPr="000B4585">
        <w:rPr>
          <w:rFonts w:ascii="PT Astra Serif" w:hAnsi="PT Astra Serif"/>
          <w:sz w:val="26"/>
          <w:szCs w:val="26"/>
        </w:rPr>
        <w:t>6) форма запроса;</w:t>
      </w:r>
    </w:p>
    <w:p w:rsidR="000B4585" w:rsidRPr="000B4585" w:rsidRDefault="00124D0D" w:rsidP="000B4585">
      <w:pPr>
        <w:pStyle w:val="ConsPlusNormal"/>
        <w:ind w:firstLine="709"/>
        <w:jc w:val="both"/>
        <w:rPr>
          <w:rFonts w:ascii="PT Astra Serif" w:hAnsi="PT Astra Serif"/>
          <w:sz w:val="26"/>
          <w:szCs w:val="26"/>
        </w:rPr>
      </w:pPr>
      <w:r w:rsidRPr="000B4585">
        <w:rPr>
          <w:rFonts w:ascii="PT Astra Serif" w:hAnsi="PT Astra Serif"/>
          <w:sz w:val="26"/>
          <w:szCs w:val="26"/>
        </w:rPr>
        <w:t>7) текст настоящего Административного регламента.</w:t>
      </w:r>
    </w:p>
    <w:p w:rsidR="000B4585" w:rsidRPr="000B4585" w:rsidRDefault="00124D0D" w:rsidP="000B4585">
      <w:pPr>
        <w:pStyle w:val="ConsPlusNormal"/>
        <w:ind w:firstLine="709"/>
        <w:jc w:val="both"/>
        <w:rPr>
          <w:rFonts w:ascii="PT Astra Serif" w:hAnsi="PT Astra Serif"/>
          <w:sz w:val="26"/>
          <w:szCs w:val="26"/>
        </w:rPr>
      </w:pPr>
      <w:r w:rsidRPr="000B4585">
        <w:rPr>
          <w:rFonts w:ascii="PT Astra Serif" w:hAnsi="PT Astra Serif"/>
          <w:sz w:val="26"/>
          <w:szCs w:val="26"/>
        </w:rPr>
        <w:t xml:space="preserve">6. Информирование (консультирование) о порядке предоставления государственной услуги осуществляют специалисты Департамента в форме устного </w:t>
      </w:r>
      <w:r w:rsidRPr="000B4585">
        <w:rPr>
          <w:rFonts w:ascii="PT Astra Serif" w:hAnsi="PT Astra Serif"/>
          <w:sz w:val="26"/>
          <w:szCs w:val="26"/>
        </w:rPr>
        <w:lastRenderedPageBreak/>
        <w:t>информирования или письменного информирования.</w:t>
      </w:r>
    </w:p>
    <w:p w:rsidR="008364FF" w:rsidRPr="000B4585" w:rsidRDefault="00124D0D" w:rsidP="000B4585">
      <w:pPr>
        <w:pStyle w:val="ConsPlusNormal"/>
        <w:ind w:firstLine="709"/>
        <w:jc w:val="both"/>
        <w:rPr>
          <w:rFonts w:ascii="PT Astra Serif" w:hAnsi="PT Astra Serif"/>
          <w:sz w:val="26"/>
          <w:szCs w:val="26"/>
        </w:rPr>
      </w:pPr>
      <w:r w:rsidRPr="000B4585">
        <w:rPr>
          <w:rFonts w:ascii="PT Astra Serif" w:hAnsi="PT Astra Serif"/>
          <w:sz w:val="26"/>
          <w:szCs w:val="26"/>
        </w:rPr>
        <w:t xml:space="preserve">Заявитель вправе обратиться для получения информации о ходе предоставления государственной услуги лично в Департамент или по телефону. </w:t>
      </w:r>
    </w:p>
    <w:p w:rsidR="008364FF" w:rsidRPr="000B4585" w:rsidRDefault="008364FF" w:rsidP="008364FF">
      <w:pPr>
        <w:pStyle w:val="ConsPlusNormal"/>
        <w:ind w:firstLine="709"/>
        <w:jc w:val="both"/>
        <w:rPr>
          <w:rFonts w:ascii="PT Astra Serif" w:hAnsi="PT Astra Serif"/>
          <w:sz w:val="26"/>
          <w:szCs w:val="26"/>
        </w:rPr>
      </w:pPr>
    </w:p>
    <w:p w:rsidR="008364FF" w:rsidRDefault="00124D0D" w:rsidP="008364FF">
      <w:pPr>
        <w:pStyle w:val="ConsPlusNormal"/>
        <w:tabs>
          <w:tab w:val="left" w:pos="10206"/>
        </w:tabs>
        <w:ind w:firstLine="709"/>
        <w:jc w:val="center"/>
        <w:rPr>
          <w:rFonts w:ascii="PT Astra Serif" w:hAnsi="PT Astra Serif"/>
          <w:sz w:val="26"/>
          <w:szCs w:val="26"/>
        </w:rPr>
      </w:pPr>
      <w:r w:rsidRPr="0085131A">
        <w:rPr>
          <w:rFonts w:ascii="PT Astra Serif" w:hAnsi="PT Astra Serif"/>
          <w:sz w:val="26"/>
          <w:szCs w:val="26"/>
        </w:rPr>
        <w:t>2. Стандарт предоставления государственной услуги</w:t>
      </w:r>
    </w:p>
    <w:p w:rsidR="000B4585" w:rsidRPr="000B4585" w:rsidRDefault="000B4585" w:rsidP="000B4585">
      <w:pPr>
        <w:pStyle w:val="ConsPlusNormal"/>
        <w:tabs>
          <w:tab w:val="left" w:pos="10206"/>
        </w:tabs>
        <w:ind w:firstLine="709"/>
        <w:jc w:val="both"/>
        <w:rPr>
          <w:rFonts w:ascii="PT Astra Serif" w:hAnsi="PT Astra Serif"/>
          <w:sz w:val="26"/>
          <w:szCs w:val="26"/>
        </w:rPr>
      </w:pPr>
    </w:p>
    <w:p w:rsidR="000B4585" w:rsidRPr="000B4585" w:rsidRDefault="00124D0D" w:rsidP="000B4585">
      <w:pPr>
        <w:pStyle w:val="ConsPlusNormal"/>
        <w:widowControl/>
        <w:numPr>
          <w:ilvl w:val="0"/>
          <w:numId w:val="4"/>
        </w:numPr>
        <w:tabs>
          <w:tab w:val="left" w:pos="709"/>
          <w:tab w:val="left" w:pos="1134"/>
        </w:tabs>
        <w:autoSpaceDE w:val="0"/>
        <w:autoSpaceDN w:val="0"/>
        <w:adjustRightInd w:val="0"/>
        <w:ind w:left="0" w:firstLine="709"/>
        <w:jc w:val="both"/>
        <w:rPr>
          <w:rFonts w:ascii="PT Astra Serif" w:hAnsi="PT Astra Serif" w:cs="Times New Roman"/>
          <w:sz w:val="26"/>
          <w:szCs w:val="26"/>
        </w:rPr>
      </w:pPr>
      <w:r w:rsidRPr="000B4585">
        <w:rPr>
          <w:rFonts w:ascii="PT Astra Serif" w:hAnsi="PT Astra Serif" w:cs="Times New Roman"/>
          <w:sz w:val="26"/>
          <w:szCs w:val="26"/>
        </w:rPr>
        <w:t>Наименование государственной услуги: «Установление публичного сервитута».</w:t>
      </w:r>
    </w:p>
    <w:p w:rsidR="000B4585" w:rsidRPr="000B4585" w:rsidRDefault="00124D0D" w:rsidP="000B4585">
      <w:pPr>
        <w:pStyle w:val="ConsPlusNormal"/>
        <w:tabs>
          <w:tab w:val="left" w:pos="709"/>
          <w:tab w:val="left" w:pos="1134"/>
        </w:tabs>
        <w:ind w:firstLine="709"/>
        <w:jc w:val="both"/>
        <w:rPr>
          <w:rFonts w:ascii="PT Astra Serif" w:hAnsi="PT Astra Serif" w:cs="Times New Roman"/>
          <w:sz w:val="26"/>
          <w:szCs w:val="26"/>
        </w:rPr>
      </w:pPr>
      <w:r w:rsidRPr="000B4585">
        <w:rPr>
          <w:rFonts w:ascii="PT Astra Serif" w:hAnsi="PT Astra Serif" w:cs="Times New Roman"/>
          <w:sz w:val="26"/>
          <w:szCs w:val="26"/>
        </w:rPr>
        <w:t xml:space="preserve">8.  Государственная услуга предоставляется Департаментом </w:t>
      </w:r>
      <w:r w:rsidRPr="000B4585">
        <w:rPr>
          <w:rFonts w:ascii="PT Astra Serif" w:hAnsi="PT Astra Serif"/>
          <w:sz w:val="26"/>
          <w:szCs w:val="26"/>
        </w:rPr>
        <w:t>по управлению государственной собственностью Томской области</w:t>
      </w:r>
      <w:r w:rsidRPr="000B4585">
        <w:rPr>
          <w:rFonts w:ascii="PT Astra Serif" w:hAnsi="PT Astra Serif" w:cs="Times New Roman"/>
          <w:sz w:val="26"/>
          <w:szCs w:val="26"/>
        </w:rPr>
        <w:t xml:space="preserve">. </w:t>
      </w:r>
    </w:p>
    <w:p w:rsidR="000B4585" w:rsidRPr="000B4585" w:rsidRDefault="00124D0D" w:rsidP="000B4585">
      <w:pPr>
        <w:tabs>
          <w:tab w:val="left" w:pos="1134"/>
        </w:tabs>
        <w:autoSpaceDE w:val="0"/>
        <w:autoSpaceDN w:val="0"/>
        <w:adjustRightInd w:val="0"/>
        <w:ind w:firstLine="709"/>
        <w:jc w:val="both"/>
        <w:rPr>
          <w:rFonts w:ascii="PT Astra Serif" w:hAnsi="PT Astra Serif"/>
          <w:sz w:val="26"/>
          <w:szCs w:val="26"/>
        </w:rPr>
      </w:pPr>
      <w:r w:rsidRPr="000B4585">
        <w:rPr>
          <w:rFonts w:ascii="PT Astra Serif" w:hAnsi="PT Astra Serif"/>
          <w:sz w:val="26"/>
          <w:szCs w:val="26"/>
        </w:rPr>
        <w:t xml:space="preserve">9. При предоставлении государственной услуги Департамент в целях получения документов (информации), необходимых для предоставления государственной услуги, взаимодействует с: </w:t>
      </w:r>
    </w:p>
    <w:p w:rsidR="000B4585" w:rsidRPr="000B4585" w:rsidRDefault="00124D0D" w:rsidP="000B4585">
      <w:pPr>
        <w:tabs>
          <w:tab w:val="left" w:pos="1134"/>
        </w:tabs>
        <w:autoSpaceDE w:val="0"/>
        <w:autoSpaceDN w:val="0"/>
        <w:adjustRightInd w:val="0"/>
        <w:ind w:firstLine="709"/>
        <w:jc w:val="both"/>
        <w:rPr>
          <w:rFonts w:ascii="PT Astra Serif" w:hAnsi="PT Astra Serif"/>
          <w:sz w:val="26"/>
          <w:szCs w:val="26"/>
        </w:rPr>
      </w:pPr>
      <w:r w:rsidRPr="000B4585">
        <w:rPr>
          <w:rFonts w:ascii="PT Astra Serif" w:hAnsi="PT Astra Serif"/>
          <w:sz w:val="26"/>
          <w:szCs w:val="26"/>
        </w:rPr>
        <w:t xml:space="preserve">Управлением Федеральной налоговой службы Российской Федерации по Томской области в части получения сведений из Единого государственного реестра юридических лиц и Единого государственного реестра индивидуальных предпринимателей; </w:t>
      </w:r>
    </w:p>
    <w:p w:rsidR="000B4585" w:rsidRPr="000B4585" w:rsidRDefault="00124D0D" w:rsidP="000B4585">
      <w:pPr>
        <w:autoSpaceDE w:val="0"/>
        <w:autoSpaceDN w:val="0"/>
        <w:adjustRightInd w:val="0"/>
        <w:ind w:firstLine="709"/>
        <w:jc w:val="both"/>
        <w:rPr>
          <w:rFonts w:ascii="PT Astra Serif" w:hAnsi="PT Astra Serif"/>
          <w:sz w:val="26"/>
          <w:szCs w:val="26"/>
        </w:rPr>
      </w:pPr>
      <w:r w:rsidRPr="000B4585">
        <w:rPr>
          <w:rFonts w:ascii="PT Astra Serif" w:hAnsi="PT Astra Serif"/>
          <w:sz w:val="26"/>
          <w:szCs w:val="26"/>
        </w:rPr>
        <w:t xml:space="preserve">Управлением Федеральной службы государственной регистрации, кадастра и картографии по Томской области в части получения сведений из Единого государственного реестра недвижимости. </w:t>
      </w:r>
    </w:p>
    <w:p w:rsidR="000B4585" w:rsidRPr="000B4585" w:rsidRDefault="00124D0D" w:rsidP="000B4585">
      <w:pPr>
        <w:pStyle w:val="ConsPlusNormal"/>
        <w:tabs>
          <w:tab w:val="left" w:pos="709"/>
          <w:tab w:val="left" w:pos="993"/>
          <w:tab w:val="left" w:pos="1134"/>
        </w:tabs>
        <w:ind w:firstLine="709"/>
        <w:jc w:val="both"/>
        <w:rPr>
          <w:rFonts w:ascii="PT Astra Serif" w:hAnsi="PT Astra Serif" w:cs="Times New Roman"/>
          <w:sz w:val="26"/>
          <w:szCs w:val="26"/>
        </w:rPr>
      </w:pPr>
      <w:r w:rsidRPr="000B4585">
        <w:rPr>
          <w:rFonts w:ascii="PT Astra Serif" w:hAnsi="PT Astra Serif" w:cs="Times New Roman"/>
          <w:sz w:val="26"/>
          <w:szCs w:val="26"/>
        </w:rPr>
        <w:t>10. Результатом предоставления государственной услуги является:</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1) распоряжение Администрации Томской области об установлении публичного сервитута (далее – распоряжение</w:t>
      </w:r>
      <w:r w:rsidRPr="000B4585">
        <w:rPr>
          <w:rFonts w:ascii="PT Astra Serif" w:eastAsiaTheme="minorHAnsi" w:hAnsi="PT Astra Serif" w:cs="Times New Roman"/>
          <w:sz w:val="26"/>
          <w:szCs w:val="26"/>
          <w:lang w:eastAsia="en-US"/>
        </w:rPr>
        <w:t xml:space="preserve"> </w:t>
      </w:r>
      <w:r w:rsidRPr="000B4585">
        <w:rPr>
          <w:rFonts w:ascii="PT Astra Serif" w:hAnsi="PT Astra Serif" w:cs="Times New Roman"/>
          <w:sz w:val="26"/>
          <w:szCs w:val="26"/>
        </w:rPr>
        <w:t>об установлении</w:t>
      </w:r>
      <w:r w:rsidRPr="000B4585">
        <w:rPr>
          <w:rFonts w:ascii="PT Astra Serif" w:eastAsiaTheme="minorHAnsi" w:hAnsi="PT Astra Serif" w:cs="Times New Roman"/>
          <w:sz w:val="26"/>
          <w:szCs w:val="26"/>
          <w:lang w:eastAsia="en-US"/>
        </w:rPr>
        <w:t xml:space="preserve"> </w:t>
      </w:r>
      <w:r w:rsidRPr="000B4585">
        <w:rPr>
          <w:rFonts w:ascii="PT Astra Serif" w:hAnsi="PT Astra Serif" w:cs="Times New Roman"/>
          <w:sz w:val="26"/>
          <w:szCs w:val="26"/>
        </w:rPr>
        <w:t>публичного сервитута);</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2) решение Департамента об отказе в предоставлении государственной услуги (далее – решение об отказе</w:t>
      </w:r>
      <w:r w:rsidRPr="000B4585">
        <w:rPr>
          <w:rFonts w:ascii="PT Astra Serif" w:eastAsiaTheme="minorHAnsi" w:hAnsi="PT Astra Serif" w:cs="Times New Roman"/>
          <w:sz w:val="26"/>
          <w:szCs w:val="26"/>
          <w:lang w:eastAsia="en-US"/>
        </w:rPr>
        <w:t xml:space="preserve"> </w:t>
      </w:r>
      <w:r w:rsidRPr="000B4585">
        <w:rPr>
          <w:rFonts w:ascii="PT Astra Serif" w:hAnsi="PT Astra Serif" w:cs="Times New Roman"/>
          <w:sz w:val="26"/>
          <w:szCs w:val="26"/>
        </w:rPr>
        <w:t>в предоставлении государственной услуги).</w:t>
      </w:r>
    </w:p>
    <w:p w:rsidR="000B4585" w:rsidRPr="000B4585" w:rsidRDefault="00124D0D" w:rsidP="000B4585">
      <w:pPr>
        <w:widowControl w:val="0"/>
        <w:autoSpaceDE w:val="0"/>
        <w:autoSpaceDN w:val="0"/>
        <w:adjustRightInd w:val="0"/>
        <w:ind w:firstLine="709"/>
        <w:jc w:val="both"/>
        <w:rPr>
          <w:rFonts w:ascii="PT Astra Serif" w:eastAsiaTheme="minorEastAsia" w:hAnsi="PT Astra Serif"/>
          <w:sz w:val="26"/>
          <w:szCs w:val="26"/>
        </w:rPr>
      </w:pPr>
      <w:r w:rsidRPr="000B4585">
        <w:rPr>
          <w:rFonts w:ascii="PT Astra Serif" w:eastAsiaTheme="minorEastAsia" w:hAnsi="PT Astra Serif"/>
          <w:sz w:val="26"/>
          <w:szCs w:val="26"/>
        </w:rPr>
        <w:t>Результат предоставления государственной услуги заявитель вправе получить:</w:t>
      </w:r>
    </w:p>
    <w:p w:rsidR="000B4585" w:rsidRPr="000B4585" w:rsidRDefault="00124D0D" w:rsidP="000B4585">
      <w:pPr>
        <w:widowControl w:val="0"/>
        <w:autoSpaceDE w:val="0"/>
        <w:autoSpaceDN w:val="0"/>
        <w:adjustRightInd w:val="0"/>
        <w:ind w:firstLine="709"/>
        <w:jc w:val="both"/>
        <w:rPr>
          <w:rFonts w:ascii="PT Astra Serif" w:eastAsiaTheme="minorEastAsia" w:hAnsi="PT Astra Serif"/>
          <w:sz w:val="26"/>
          <w:szCs w:val="26"/>
        </w:rPr>
      </w:pPr>
      <w:r w:rsidRPr="000B4585">
        <w:rPr>
          <w:rFonts w:ascii="PT Astra Serif" w:eastAsiaTheme="minorEastAsia" w:hAnsi="PT Astra Serif"/>
          <w:sz w:val="26"/>
          <w:szCs w:val="26"/>
        </w:rPr>
        <w:t xml:space="preserve"> в Департаменте на бумажном носителе при личном обращении;</w:t>
      </w:r>
    </w:p>
    <w:p w:rsidR="000B4585" w:rsidRPr="000B4585" w:rsidRDefault="00124D0D" w:rsidP="000B4585">
      <w:pPr>
        <w:widowControl w:val="0"/>
        <w:autoSpaceDE w:val="0"/>
        <w:autoSpaceDN w:val="0"/>
        <w:adjustRightInd w:val="0"/>
        <w:ind w:firstLine="709"/>
        <w:jc w:val="both"/>
        <w:rPr>
          <w:rFonts w:ascii="PT Astra Serif" w:eastAsiaTheme="minorEastAsia" w:hAnsi="PT Astra Serif"/>
          <w:sz w:val="26"/>
          <w:szCs w:val="26"/>
        </w:rPr>
      </w:pPr>
      <w:r w:rsidRPr="000B4585">
        <w:rPr>
          <w:rFonts w:ascii="PT Astra Serif" w:eastAsiaTheme="minorEastAsia" w:hAnsi="PT Astra Serif"/>
          <w:sz w:val="26"/>
          <w:szCs w:val="26"/>
        </w:rPr>
        <w:t xml:space="preserve"> в </w:t>
      </w:r>
      <w:r w:rsidRPr="000B4585">
        <w:rPr>
          <w:rFonts w:ascii="PT Astra Serif" w:eastAsia="PT Astra Serif" w:hAnsi="PT Astra Serif"/>
          <w:sz w:val="26"/>
          <w:szCs w:val="26"/>
        </w:rPr>
        <w:t>многофункциональном центре</w:t>
      </w:r>
      <w:r w:rsidRPr="000B4585">
        <w:rPr>
          <w:rFonts w:ascii="PT Astra Serif" w:eastAsiaTheme="minorEastAsia" w:hAnsi="PT Astra Serif"/>
          <w:sz w:val="26"/>
          <w:szCs w:val="26"/>
        </w:rPr>
        <w:t xml:space="preserve"> на бумажном носителе при личном обращении (</w:t>
      </w:r>
      <w:r w:rsidRPr="000B4585">
        <w:rPr>
          <w:rFonts w:ascii="PT Astra Serif" w:hAnsi="PT Astra Serif"/>
          <w:sz w:val="26"/>
          <w:szCs w:val="26"/>
        </w:rPr>
        <w:t>при наличии соглашения о взаимодействии между Департаментом и многофункциональным центром)</w:t>
      </w:r>
      <w:r w:rsidRPr="000B4585">
        <w:rPr>
          <w:rFonts w:ascii="PT Astra Serif" w:eastAsiaTheme="minorEastAsia" w:hAnsi="PT Astra Serif"/>
          <w:sz w:val="26"/>
          <w:szCs w:val="26"/>
        </w:rPr>
        <w:t>;</w:t>
      </w:r>
    </w:p>
    <w:p w:rsidR="000B4585" w:rsidRPr="000B4585" w:rsidRDefault="00124D0D" w:rsidP="000B4585">
      <w:pPr>
        <w:widowControl w:val="0"/>
        <w:autoSpaceDE w:val="0"/>
        <w:autoSpaceDN w:val="0"/>
        <w:adjustRightInd w:val="0"/>
        <w:ind w:firstLine="709"/>
        <w:jc w:val="both"/>
        <w:rPr>
          <w:rFonts w:ascii="PT Astra Serif" w:eastAsiaTheme="minorEastAsia" w:hAnsi="PT Astra Serif"/>
          <w:sz w:val="26"/>
          <w:szCs w:val="26"/>
        </w:rPr>
      </w:pPr>
      <w:r w:rsidRPr="000B4585">
        <w:rPr>
          <w:rFonts w:ascii="PT Astra Serif" w:eastAsiaTheme="minorEastAsia" w:hAnsi="PT Astra Serif"/>
          <w:sz w:val="26"/>
          <w:szCs w:val="26"/>
        </w:rPr>
        <w:t xml:space="preserve"> почтовым отправлением;</w:t>
      </w:r>
    </w:p>
    <w:p w:rsidR="000B4585" w:rsidRPr="000B4585" w:rsidRDefault="00124D0D" w:rsidP="000B4585">
      <w:pPr>
        <w:widowControl w:val="0"/>
        <w:autoSpaceDE w:val="0"/>
        <w:autoSpaceDN w:val="0"/>
        <w:adjustRightInd w:val="0"/>
        <w:ind w:firstLine="709"/>
        <w:jc w:val="both"/>
        <w:rPr>
          <w:rFonts w:ascii="PT Astra Serif" w:eastAsiaTheme="minorEastAsia" w:hAnsi="PT Astra Serif"/>
          <w:sz w:val="26"/>
          <w:szCs w:val="26"/>
        </w:rPr>
      </w:pPr>
      <w:r w:rsidRPr="000B4585">
        <w:rPr>
          <w:rFonts w:ascii="PT Astra Serif" w:eastAsiaTheme="minorEastAsia" w:hAnsi="PT Astra Serif"/>
          <w:sz w:val="26"/>
          <w:szCs w:val="26"/>
        </w:rPr>
        <w:t xml:space="preserve"> посредством Единого портала в форме электронного документа, подписанного электронной подписью.</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11. Срок предоставления государственной услуги составляет:</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 xml:space="preserve">1) двадцать календарных дней со дня поступления ходатайства об установлении публичного сервитута и прилагаемых к ходатайству документов в целях, предусмотренных </w:t>
      </w:r>
      <w:hyperlink r:id="rId15" w:history="1">
        <w:r w:rsidRPr="000B4585">
          <w:rPr>
            <w:rStyle w:val="af4"/>
            <w:rFonts w:ascii="PT Astra Serif" w:eastAsia="Arial" w:hAnsi="PT Astra Serif" w:cs="Times New Roman"/>
            <w:color w:val="auto"/>
            <w:sz w:val="26"/>
            <w:szCs w:val="26"/>
            <w:u w:val="none"/>
          </w:rPr>
          <w:t>подпунктом 3 статьи 39.37</w:t>
        </w:r>
      </w:hyperlink>
      <w:r w:rsidRPr="000B4585">
        <w:rPr>
          <w:rFonts w:ascii="PT Astra Serif" w:hAnsi="PT Astra Serif" w:cs="Times New Roman"/>
          <w:sz w:val="26"/>
          <w:szCs w:val="26"/>
        </w:rPr>
        <w:t xml:space="preserve"> ЗК РФ;</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 xml:space="preserve">2) </w:t>
      </w:r>
      <w:r w:rsidRPr="000B4585">
        <w:rPr>
          <w:rFonts w:ascii="PT Astra Serif" w:hAnsi="PT Astra Serif" w:cs="Times New Roman"/>
          <w:sz w:val="26"/>
          <w:szCs w:val="26"/>
          <w:shd w:val="clear" w:color="auto" w:fill="FFFFFF"/>
        </w:rPr>
        <w:t>тридцати календарных дней со дня поступления ходатайства об установлении публичного сервитута и прилагаемых к ходатайству документов в целях, предусмотренных </w:t>
      </w:r>
      <w:hyperlink r:id="rId16" w:anchor="/document/12124624/entry/39371" w:history="1">
        <w:r w:rsidRPr="000B4585">
          <w:rPr>
            <w:rStyle w:val="af4"/>
            <w:rFonts w:ascii="PT Astra Serif" w:eastAsia="Arial" w:hAnsi="PT Astra Serif" w:cs="Times New Roman"/>
            <w:color w:val="auto"/>
            <w:sz w:val="26"/>
            <w:szCs w:val="26"/>
            <w:u w:val="none"/>
            <w:shd w:val="clear" w:color="auto" w:fill="FFFFFF"/>
          </w:rPr>
          <w:t>подпунктами 1</w:t>
        </w:r>
      </w:hyperlink>
      <w:r w:rsidRPr="000B4585">
        <w:rPr>
          <w:rFonts w:ascii="PT Astra Serif" w:hAnsi="PT Astra Serif" w:cs="Times New Roman"/>
          <w:sz w:val="26"/>
          <w:szCs w:val="26"/>
          <w:shd w:val="clear" w:color="auto" w:fill="FFFFFF"/>
        </w:rPr>
        <w:t>, </w:t>
      </w:r>
      <w:hyperlink r:id="rId17" w:anchor="/document/12124624/entry/39372" w:history="1">
        <w:r w:rsidRPr="000B4585">
          <w:rPr>
            <w:rStyle w:val="af4"/>
            <w:rFonts w:ascii="PT Astra Serif" w:eastAsia="Arial" w:hAnsi="PT Astra Serif" w:cs="Times New Roman"/>
            <w:color w:val="auto"/>
            <w:sz w:val="26"/>
            <w:szCs w:val="26"/>
            <w:u w:val="none"/>
            <w:shd w:val="clear" w:color="auto" w:fill="FFFFFF"/>
          </w:rPr>
          <w:t>2</w:t>
        </w:r>
      </w:hyperlink>
      <w:r w:rsidRPr="000B4585">
        <w:rPr>
          <w:rFonts w:ascii="PT Astra Serif" w:hAnsi="PT Astra Serif" w:cs="Times New Roman"/>
          <w:sz w:val="26"/>
          <w:szCs w:val="26"/>
          <w:shd w:val="clear" w:color="auto" w:fill="FFFFFF"/>
        </w:rPr>
        <w:t>, </w:t>
      </w:r>
      <w:hyperlink r:id="rId18" w:anchor="/document/12124624/entry/39374" w:history="1">
        <w:r w:rsidRPr="000B4585">
          <w:rPr>
            <w:rStyle w:val="af4"/>
            <w:rFonts w:ascii="PT Astra Serif" w:eastAsia="Arial" w:hAnsi="PT Astra Serif" w:cs="Times New Roman"/>
            <w:color w:val="auto"/>
            <w:sz w:val="26"/>
            <w:szCs w:val="26"/>
            <w:u w:val="none"/>
            <w:shd w:val="clear" w:color="auto" w:fill="FFFFFF"/>
          </w:rPr>
          <w:t>4</w:t>
        </w:r>
      </w:hyperlink>
      <w:r w:rsidRPr="000B4585">
        <w:rPr>
          <w:rFonts w:ascii="PT Astra Serif" w:hAnsi="PT Astra Serif" w:cs="Times New Roman"/>
          <w:sz w:val="26"/>
          <w:szCs w:val="26"/>
          <w:shd w:val="clear" w:color="auto" w:fill="FFFFFF"/>
        </w:rPr>
        <w:t>, </w:t>
      </w:r>
      <w:hyperlink r:id="rId19" w:anchor="/document/12124624/entry/393741" w:history="1">
        <w:r w:rsidRPr="000B4585">
          <w:rPr>
            <w:rStyle w:val="af4"/>
            <w:rFonts w:ascii="PT Astra Serif" w:eastAsia="Arial" w:hAnsi="PT Astra Serif" w:cs="Times New Roman"/>
            <w:color w:val="auto"/>
            <w:sz w:val="26"/>
            <w:szCs w:val="26"/>
            <w:u w:val="none"/>
            <w:shd w:val="clear" w:color="auto" w:fill="FFFFFF"/>
          </w:rPr>
          <w:t>4.1</w:t>
        </w:r>
      </w:hyperlink>
      <w:r w:rsidRPr="000B4585">
        <w:rPr>
          <w:rFonts w:ascii="PT Astra Serif" w:hAnsi="PT Astra Serif" w:cs="Times New Roman"/>
          <w:sz w:val="26"/>
          <w:szCs w:val="26"/>
          <w:shd w:val="clear" w:color="auto" w:fill="FFFFFF"/>
        </w:rPr>
        <w:t> и </w:t>
      </w:r>
      <w:hyperlink r:id="rId20" w:anchor="/document/12124624/entry/39375" w:history="1">
        <w:r w:rsidRPr="000B4585">
          <w:rPr>
            <w:rStyle w:val="af4"/>
            <w:rFonts w:ascii="PT Astra Serif" w:eastAsia="Arial" w:hAnsi="PT Astra Serif" w:cs="Times New Roman"/>
            <w:color w:val="auto"/>
            <w:sz w:val="26"/>
            <w:szCs w:val="26"/>
            <w:u w:val="none"/>
            <w:shd w:val="clear" w:color="auto" w:fill="FFFFFF"/>
          </w:rPr>
          <w:t>5 статьи 39.37</w:t>
        </w:r>
      </w:hyperlink>
      <w:r w:rsidRPr="000B4585">
        <w:rPr>
          <w:rFonts w:ascii="PT Astra Serif" w:hAnsi="PT Astra Serif" w:cs="Times New Roman"/>
          <w:sz w:val="26"/>
          <w:szCs w:val="26"/>
          <w:shd w:val="clear" w:color="auto" w:fill="FFFFFF"/>
        </w:rPr>
        <w:t> ЗК РФ, а также в целях установления публичного сервитута для реконструкции участков (частей) инженерных сооружений, предусмотренного </w:t>
      </w:r>
      <w:hyperlink r:id="rId21" w:anchor="/document/404993807/entry/39376" w:history="1">
        <w:r w:rsidRPr="000B4585">
          <w:rPr>
            <w:rStyle w:val="af4"/>
            <w:rFonts w:ascii="PT Astra Serif" w:eastAsia="Arial" w:hAnsi="PT Astra Serif" w:cs="Times New Roman"/>
            <w:color w:val="auto"/>
            <w:sz w:val="26"/>
            <w:szCs w:val="26"/>
            <w:u w:val="none"/>
            <w:shd w:val="clear" w:color="auto" w:fill="FFFFFF"/>
          </w:rPr>
          <w:t>подпунктом 6 статьи 39.37</w:t>
        </w:r>
      </w:hyperlink>
      <w:r w:rsidRPr="000B4585">
        <w:rPr>
          <w:rFonts w:ascii="PT Astra Serif" w:hAnsi="PT Astra Serif" w:cs="Times New Roman"/>
          <w:sz w:val="26"/>
          <w:szCs w:val="26"/>
          <w:shd w:val="clear" w:color="auto" w:fill="FFFFFF"/>
        </w:rPr>
        <w:t> ЗК РФ, но не ранее чем пятнадцать календарных дней со дня опубликования сообщения о поступившем ходатайстве об установлении публичного сервитута, предусмотренного </w:t>
      </w:r>
      <w:hyperlink r:id="rId22" w:anchor="/document/12124624/entry/394231" w:history="1">
        <w:r w:rsidRPr="000B4585">
          <w:rPr>
            <w:rStyle w:val="af4"/>
            <w:rFonts w:ascii="PT Astra Serif" w:eastAsia="Arial" w:hAnsi="PT Astra Serif" w:cs="Times New Roman"/>
            <w:color w:val="auto"/>
            <w:sz w:val="26"/>
            <w:szCs w:val="26"/>
            <w:u w:val="none"/>
            <w:shd w:val="clear" w:color="auto" w:fill="FFFFFF"/>
          </w:rPr>
          <w:t>подпунктом 1 пункта 3 статьи 39.42</w:t>
        </w:r>
      </w:hyperlink>
      <w:r w:rsidRPr="000B4585">
        <w:rPr>
          <w:rFonts w:ascii="PT Astra Serif" w:hAnsi="PT Astra Serif" w:cs="Times New Roman"/>
          <w:sz w:val="26"/>
          <w:szCs w:val="26"/>
          <w:shd w:val="clear" w:color="auto" w:fill="FFFFFF"/>
        </w:rPr>
        <w:t> ЗК РФ (за исключением случая, предусмотренного </w:t>
      </w:r>
      <w:hyperlink r:id="rId23" w:anchor="/document/12124624/entry/394210" w:history="1">
        <w:r w:rsidRPr="000B4585">
          <w:rPr>
            <w:rStyle w:val="af4"/>
            <w:rFonts w:ascii="PT Astra Serif" w:eastAsia="Arial" w:hAnsi="PT Astra Serif" w:cs="Times New Roman"/>
            <w:color w:val="auto"/>
            <w:sz w:val="26"/>
            <w:szCs w:val="26"/>
            <w:u w:val="none"/>
            <w:shd w:val="clear" w:color="auto" w:fill="FFFFFF"/>
          </w:rPr>
          <w:t>пунктом 10 статьи 39.42</w:t>
        </w:r>
      </w:hyperlink>
      <w:r w:rsidRPr="000B4585">
        <w:rPr>
          <w:rFonts w:ascii="PT Astra Serif" w:hAnsi="PT Astra Serif" w:cs="Times New Roman"/>
          <w:sz w:val="26"/>
          <w:szCs w:val="26"/>
          <w:shd w:val="clear" w:color="auto" w:fill="FFFFFF"/>
        </w:rPr>
        <w:t> ЗК РФ)</w:t>
      </w:r>
      <w:r w:rsidRPr="000B4585">
        <w:rPr>
          <w:rFonts w:ascii="PT Astra Serif" w:hAnsi="PT Astra Serif" w:cs="Times New Roman"/>
          <w:sz w:val="26"/>
          <w:szCs w:val="26"/>
        </w:rPr>
        <w:t>;</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 xml:space="preserve">3) </w:t>
      </w:r>
      <w:r w:rsidRPr="000B4585">
        <w:rPr>
          <w:rFonts w:ascii="PT Astra Serif" w:hAnsi="PT Astra Serif" w:cs="Times New Roman"/>
          <w:sz w:val="26"/>
          <w:szCs w:val="26"/>
          <w:shd w:val="clear" w:color="auto" w:fill="FFFFFF"/>
        </w:rPr>
        <w:t xml:space="preserve">двадцати календарных дней со дня поступления ходатайства об установлении публичного сервитута и прилагаемых к ходатайству документов в </w:t>
      </w:r>
      <w:r w:rsidRPr="000B4585">
        <w:rPr>
          <w:rFonts w:ascii="PT Astra Serif" w:hAnsi="PT Astra Serif" w:cs="Times New Roman"/>
          <w:sz w:val="26"/>
          <w:szCs w:val="26"/>
          <w:shd w:val="clear" w:color="auto" w:fill="FFFFFF"/>
        </w:rPr>
        <w:lastRenderedPageBreak/>
        <w:t>целях установления публичного сервитута для капитального ремонта участков (частей) инженерных сооружений, предусмотренного </w:t>
      </w:r>
      <w:hyperlink r:id="rId24" w:anchor="/document/12124624/entry/39376" w:history="1">
        <w:r w:rsidRPr="000B4585">
          <w:rPr>
            <w:rStyle w:val="af4"/>
            <w:rFonts w:ascii="PT Astra Serif" w:eastAsia="Arial" w:hAnsi="PT Astra Serif" w:cs="Times New Roman"/>
            <w:color w:val="auto"/>
            <w:sz w:val="26"/>
            <w:szCs w:val="26"/>
            <w:u w:val="none"/>
            <w:shd w:val="clear" w:color="auto" w:fill="FFFFFF"/>
          </w:rPr>
          <w:t>подпунктом 6 статьи 39.37</w:t>
        </w:r>
      </w:hyperlink>
      <w:r w:rsidRPr="000B4585">
        <w:rPr>
          <w:rFonts w:ascii="PT Astra Serif" w:hAnsi="PT Astra Serif" w:cs="Times New Roman"/>
          <w:sz w:val="26"/>
          <w:szCs w:val="26"/>
          <w:shd w:val="clear" w:color="auto" w:fill="FFFFFF"/>
        </w:rPr>
        <w:t> ЗК РФ</w:t>
      </w:r>
      <w:r w:rsidRPr="000B4585">
        <w:rPr>
          <w:rFonts w:ascii="PT Astra Serif" w:hAnsi="PT Astra Serif" w:cs="Times New Roman"/>
          <w:sz w:val="26"/>
          <w:szCs w:val="26"/>
        </w:rPr>
        <w:t>.</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В случае представления запроса через многофункциональный центр, срок предоставления муниципальной услуги исчисляется со дня передачи многофункциональным центром запроса и документов в Департамент.</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Срок направления (выдачи) документов, являющихся результатом предоставления государственной услуги, - в течении пяти рабочих дней со дня принятия решения об установлении публичного сервитута, которые не входят в общий срок предоставления государственной услуги.</w:t>
      </w:r>
    </w:p>
    <w:p w:rsidR="000B4585" w:rsidRPr="000B4585" w:rsidRDefault="00124D0D" w:rsidP="000B4585">
      <w:pPr>
        <w:pStyle w:val="ConsPlusNormal"/>
        <w:ind w:firstLine="709"/>
        <w:jc w:val="both"/>
        <w:rPr>
          <w:rFonts w:ascii="PT Astra Serif" w:hAnsi="PT Astra Serif" w:cs="Times New Roman"/>
          <w:sz w:val="26"/>
          <w:szCs w:val="26"/>
        </w:rPr>
      </w:pPr>
      <w:bookmarkStart w:id="4" w:name="P123"/>
      <w:bookmarkEnd w:id="4"/>
      <w:r w:rsidRPr="000B4585">
        <w:rPr>
          <w:rFonts w:ascii="PT Astra Serif" w:hAnsi="PT Astra Serif" w:cs="Times New Roman"/>
          <w:sz w:val="26"/>
          <w:szCs w:val="26"/>
        </w:rPr>
        <w:t xml:space="preserve">12. </w:t>
      </w:r>
      <w:bookmarkStart w:id="5" w:name="P124"/>
      <w:bookmarkEnd w:id="5"/>
      <w:r w:rsidRPr="000B4585">
        <w:rPr>
          <w:rFonts w:ascii="PT Astra Serif" w:hAnsi="PT Astra Serif" w:cs="Times New Roman"/>
          <w:sz w:val="26"/>
          <w:szCs w:val="26"/>
        </w:rPr>
        <w:t>Для получения государственной услуги заявитель самостоятельно предоставляет следующие документы:</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1) запрос в форме ходатайства</w:t>
      </w:r>
      <w:r w:rsidRPr="000B4585">
        <w:rPr>
          <w:rFonts w:ascii="PT Astra Serif" w:eastAsiaTheme="minorHAnsi" w:hAnsi="PT Astra Serif" w:cs="Times New Roman"/>
          <w:sz w:val="26"/>
          <w:szCs w:val="26"/>
          <w:lang w:eastAsia="en-US"/>
        </w:rPr>
        <w:t xml:space="preserve"> </w:t>
      </w:r>
      <w:r w:rsidRPr="000B4585">
        <w:rPr>
          <w:rFonts w:ascii="PT Astra Serif" w:hAnsi="PT Astra Serif" w:cs="Times New Roman"/>
          <w:sz w:val="26"/>
          <w:szCs w:val="26"/>
        </w:rPr>
        <w:t>об установлении публичного сервитута (далее – ходатайство), соответствующий требованиям, установленным</w:t>
      </w:r>
      <w:r w:rsidRPr="000B4585">
        <w:rPr>
          <w:rFonts w:ascii="PT Astra Serif" w:eastAsiaTheme="minorHAnsi" w:hAnsi="PT Astra Serif" w:cs="Times New Roman"/>
          <w:sz w:val="26"/>
          <w:szCs w:val="26"/>
          <w:lang w:eastAsia="en-US"/>
        </w:rPr>
        <w:t xml:space="preserve"> </w:t>
      </w:r>
      <w:r w:rsidRPr="000B4585">
        <w:rPr>
          <w:rFonts w:ascii="PT Astra Serif" w:hAnsi="PT Astra Serif" w:cs="Times New Roman"/>
          <w:sz w:val="26"/>
          <w:szCs w:val="26"/>
        </w:rPr>
        <w:t>приказом Федеральной службы государственной регистрации, кадастра и картографии от 19.04.2022 № П/0150 «Об утверждении требований к форме ходатайства об установлении публичного сервитута, содержанию обоснования необходимости установления публичного сервитута» (далее - Приказ № П/0150), в котором должны быть указаны:</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 xml:space="preserve">а) </w:t>
      </w:r>
      <w:r w:rsidRPr="000B4585">
        <w:rPr>
          <w:rFonts w:ascii="PT Astra Serif" w:hAnsi="PT Astra Serif" w:cs="Times New Roman"/>
          <w:sz w:val="26"/>
          <w:szCs w:val="26"/>
          <w:shd w:val="clear" w:color="auto" w:fill="FFFFFF"/>
        </w:rPr>
        <w:t>наименование и место нахождения заявителя,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w:t>
      </w:r>
      <w:r w:rsidRPr="000B4585">
        <w:rPr>
          <w:rFonts w:ascii="PT Astra Serif" w:hAnsi="PT Astra Serif" w:cs="Times New Roman"/>
          <w:sz w:val="26"/>
          <w:szCs w:val="26"/>
        </w:rPr>
        <w:t>;</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б) цель установления публичного сервитута в соответствии со статьей 39.37 ЗК РФ;</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в) испрашиваемый срок публичного сервитута;</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 xml:space="preserve">г) </w:t>
      </w:r>
      <w:r w:rsidRPr="000B4585">
        <w:rPr>
          <w:rFonts w:ascii="PT Astra Serif" w:hAnsi="PT Astra Serif" w:cs="Times New Roman"/>
          <w:sz w:val="26"/>
          <w:szCs w:val="26"/>
          <w:shd w:val="clear" w:color="auto" w:fill="FFFFFF"/>
        </w:rPr>
        <w:t>срок, в течение которого использование земельного участка (его части) и (или) расположенного на нем объекта недвижимости в соответствии с их разрешенным использованием будет невозможно или существенно затруднено в связи с осуществлением деятельности, для обеспечения которой устанавливается публичный сервитут (при возникновении таких обстоятельств). В указанный срок включается срок строительства, реконструкции, капитального или текущего ремонта инженерного сооружения</w:t>
      </w:r>
      <w:r w:rsidRPr="000B4585">
        <w:rPr>
          <w:rFonts w:ascii="PT Astra Serif" w:hAnsi="PT Astra Serif" w:cs="Times New Roman"/>
          <w:sz w:val="26"/>
          <w:szCs w:val="26"/>
        </w:rPr>
        <w:t>;</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д) обоснование необходимости установления публичного сервитута;</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е) указание на право, на котором инженерное сооружение принадлежит заявителю, если подано ходатайство об установлении публичного сервитута для реконструкции, капитального ремонта или эксплуатации указанного инженерного сооружения, реконструкции или капитального ремонта его участка (части);</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ж) сведения о правообладателе инженерного сооружения, которое переносится в связи с изъятием земельного участка для государственных или муниципальных нужд, в случае, если заявитель не является собственником указанного инженерного сооружения;</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з) кадастровые номера (при их наличии) земельных участков, в отношении которых подано ходатайство об установлении публичного сервитута, адреса или иное описание местоположения таких земельных участков;</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и) почтовый адрес и (или) адрес электронной почты для связи с заявителем.</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В обосновании необходимости установления публичного сервитута должны быть приведены:</w:t>
      </w:r>
    </w:p>
    <w:p w:rsidR="000B4585" w:rsidRPr="000B4585" w:rsidRDefault="00124D0D" w:rsidP="000B4585">
      <w:pPr>
        <w:autoSpaceDE w:val="0"/>
        <w:autoSpaceDN w:val="0"/>
        <w:adjustRightInd w:val="0"/>
        <w:ind w:firstLine="709"/>
        <w:jc w:val="both"/>
        <w:rPr>
          <w:rFonts w:ascii="PT Astra Serif" w:hAnsi="PT Astra Serif"/>
          <w:sz w:val="26"/>
          <w:szCs w:val="26"/>
        </w:rPr>
      </w:pPr>
      <w:bookmarkStart w:id="6" w:name="Par0"/>
      <w:bookmarkEnd w:id="6"/>
      <w:r w:rsidRPr="000B4585">
        <w:rPr>
          <w:rFonts w:ascii="PT Astra Serif" w:hAnsi="PT Astra Serif"/>
          <w:sz w:val="26"/>
          <w:szCs w:val="26"/>
        </w:rPr>
        <w:t xml:space="preserve">а) реквизиты решения об утверждении документа территориального планирования, предусматривающего размещение объекта регионального значения в </w:t>
      </w:r>
      <w:r w:rsidRPr="000B4585">
        <w:rPr>
          <w:rFonts w:ascii="PT Astra Serif" w:hAnsi="PT Astra Serif"/>
          <w:sz w:val="26"/>
          <w:szCs w:val="26"/>
        </w:rPr>
        <w:lastRenderedPageBreak/>
        <w:t>случае, если подано ходатайство об установлении публичного сервитута в целях проведения инженерных изысканий для подготовки документации по планировке территории, предусматривающей размещение инженерных сооружений регионального значения, в целях проведения инженерных изысканий для их строительства, реконструкции, а также в целях строительства или реконструкции таких инженерных сооружений, если такие инженерные сооружения в соответствии с законодательством о градостроительной деятельности подлежат отображению в документах территориального планирования;</w:t>
      </w:r>
    </w:p>
    <w:p w:rsidR="000B4585" w:rsidRPr="000B4585" w:rsidRDefault="00124D0D" w:rsidP="000B4585">
      <w:pPr>
        <w:autoSpaceDE w:val="0"/>
        <w:autoSpaceDN w:val="0"/>
        <w:adjustRightInd w:val="0"/>
        <w:ind w:firstLine="709"/>
        <w:jc w:val="both"/>
        <w:rPr>
          <w:rFonts w:ascii="PT Astra Serif" w:hAnsi="PT Astra Serif"/>
          <w:sz w:val="26"/>
          <w:szCs w:val="26"/>
        </w:rPr>
      </w:pPr>
      <w:bookmarkStart w:id="7" w:name="Par1"/>
      <w:bookmarkEnd w:id="7"/>
      <w:r w:rsidRPr="000B4585">
        <w:rPr>
          <w:rFonts w:ascii="PT Astra Serif" w:hAnsi="PT Astra Serif"/>
          <w:sz w:val="26"/>
          <w:szCs w:val="26"/>
        </w:rPr>
        <w:t>б) реквизиты решения об утверждении проекта планировки территории, предусматривающего размещение инженерного сооружения, автомобильной дороги, железнодорожных путей в случае, если подано ходатайство об установлении публичного сервитута в целях строительства, реконструкции инженерного сооружения, устройства пересечений указанных автомобильной дороги, железнодорожных путей с железнодорожными путями, автомобильными дорогами, примыканий автомобильной дороги к другой автомобильной дороге, размещения автомобильной дороги, железнодорожных путей в туннелях, проведения инженерных изысканий для строительства, реконструкции указанных инженерного сооружения, автомобильной дороги, железнодорожных путей, за исключением случаев, если в соответствии с законодательством о градостроительной деятельности для размещения указанных инженерного сооружения, автомобильной дороги, железнодорожных путей не требуется разработка документации по планировке территории;</w:t>
      </w:r>
    </w:p>
    <w:p w:rsidR="000B4585" w:rsidRPr="000B4585" w:rsidRDefault="00124D0D" w:rsidP="000B4585">
      <w:pPr>
        <w:autoSpaceDE w:val="0"/>
        <w:autoSpaceDN w:val="0"/>
        <w:adjustRightInd w:val="0"/>
        <w:ind w:firstLine="709"/>
        <w:jc w:val="both"/>
        <w:rPr>
          <w:rFonts w:ascii="PT Astra Serif" w:hAnsi="PT Astra Serif"/>
          <w:sz w:val="26"/>
          <w:szCs w:val="26"/>
        </w:rPr>
      </w:pPr>
      <w:r w:rsidRPr="000B4585">
        <w:rPr>
          <w:rFonts w:ascii="PT Astra Serif" w:hAnsi="PT Astra Serif"/>
          <w:sz w:val="26"/>
          <w:szCs w:val="26"/>
        </w:rPr>
        <w:t>в) реквизиты решения об утверждении положения инвестиционных программ субъектов естественных монополий, организаций коммунального комплекса, которыми предусмотрены мероприятия по строительству, реконструкции инженерного сооружения, в случае, если подано ходатайство об установлении публичного сервитута в целях строительства или реконструкции указанного инженерного сооружения;</w:t>
      </w:r>
    </w:p>
    <w:p w:rsidR="000B4585" w:rsidRPr="000B4585" w:rsidRDefault="00124D0D" w:rsidP="000B4585">
      <w:pPr>
        <w:autoSpaceDE w:val="0"/>
        <w:autoSpaceDN w:val="0"/>
        <w:adjustRightInd w:val="0"/>
        <w:ind w:firstLine="709"/>
        <w:jc w:val="both"/>
        <w:rPr>
          <w:rFonts w:ascii="PT Astra Serif" w:hAnsi="PT Astra Serif"/>
          <w:sz w:val="26"/>
          <w:szCs w:val="26"/>
        </w:rPr>
      </w:pPr>
      <w:r w:rsidRPr="000B4585">
        <w:rPr>
          <w:rFonts w:ascii="PT Astra Serif" w:hAnsi="PT Astra Serif"/>
          <w:sz w:val="26"/>
          <w:szCs w:val="26"/>
        </w:rPr>
        <w:t>г) реквизиты решения об изъятии земельного участка для государственных нужд в случае, если подается ходатайство об установлении публичного сервитута в целях реконструкции инженерных сооружений, которые переносятся в связи с изъятием для государственных нужд земельного участка, на котором они расположены, за исключением случаев подачи указанного ходатайства одновременно с ходатайством об изъятии земельного участка для государственных нужд;</w:t>
      </w:r>
    </w:p>
    <w:p w:rsidR="000B4585" w:rsidRPr="000B4585" w:rsidRDefault="00124D0D" w:rsidP="000B4585">
      <w:pPr>
        <w:autoSpaceDE w:val="0"/>
        <w:autoSpaceDN w:val="0"/>
        <w:adjustRightInd w:val="0"/>
        <w:ind w:firstLine="709"/>
        <w:jc w:val="both"/>
        <w:rPr>
          <w:rFonts w:ascii="PT Astra Serif" w:hAnsi="PT Astra Serif"/>
          <w:sz w:val="26"/>
          <w:szCs w:val="26"/>
        </w:rPr>
      </w:pPr>
      <w:r w:rsidRPr="000B4585">
        <w:rPr>
          <w:rFonts w:ascii="PT Astra Serif" w:hAnsi="PT Astra Serif"/>
          <w:sz w:val="26"/>
          <w:szCs w:val="26"/>
        </w:rPr>
        <w:t xml:space="preserve">д) сведения о проекте организации строительства, который является разделом проектной документации объекта капитального строительства и в составе которого определяются в том числе места временного складирования строительных и иных материалов, размещения строительной техники, возведения некапитальных строений, сооружений на срок строительства, в случае установления публичного сервитута для целей, предусмотренных </w:t>
      </w:r>
      <w:hyperlink r:id="rId25" w:history="1">
        <w:r w:rsidRPr="000B4585">
          <w:rPr>
            <w:rFonts w:ascii="PT Astra Serif" w:hAnsi="PT Astra Serif"/>
            <w:sz w:val="26"/>
            <w:szCs w:val="26"/>
          </w:rPr>
          <w:t>подпунктом 2 статьи 39.37</w:t>
        </w:r>
      </w:hyperlink>
      <w:r w:rsidRPr="000B4585">
        <w:rPr>
          <w:rFonts w:ascii="PT Astra Serif" w:hAnsi="PT Astra Serif"/>
          <w:sz w:val="26"/>
          <w:szCs w:val="26"/>
        </w:rPr>
        <w:t xml:space="preserve"> ЗК РФ;</w:t>
      </w:r>
    </w:p>
    <w:p w:rsidR="000B4585" w:rsidRPr="000B4585" w:rsidRDefault="00124D0D" w:rsidP="000B4585">
      <w:pPr>
        <w:autoSpaceDE w:val="0"/>
        <w:autoSpaceDN w:val="0"/>
        <w:adjustRightInd w:val="0"/>
        <w:ind w:firstLine="709"/>
        <w:jc w:val="both"/>
        <w:rPr>
          <w:rFonts w:ascii="PT Astra Serif" w:hAnsi="PT Astra Serif"/>
          <w:sz w:val="26"/>
          <w:szCs w:val="26"/>
        </w:rPr>
      </w:pPr>
      <w:r w:rsidRPr="000B4585">
        <w:rPr>
          <w:rFonts w:ascii="PT Astra Serif" w:hAnsi="PT Astra Serif"/>
          <w:sz w:val="26"/>
          <w:szCs w:val="26"/>
        </w:rPr>
        <w:t xml:space="preserve">е) сведения о договоре о подключении (технологическом присоединении) к электрическим сетям, тепловым сетям, водопроводным сетям, сетям водоснабжения и (или) водоотведения, сетям газоснабжения, линиям и сооружениям связи с указанием сторон такого договора и сроков технологического присоединения, в целях исполнения которого требуется размещение инженерного сооружения, если подано ходатайство об установлении публичного сервитута в целях размещения инженерного сооружения, необходимого для подключения (технологического присоединения) объекта капитального строительства к сетям инженерно-технического обеспечения, и размещение инженерного сооружения не предусмотрено документами, указанными в </w:t>
      </w:r>
      <w:hyperlink w:anchor="Par0" w:history="1">
        <w:r w:rsidRPr="000B4585">
          <w:rPr>
            <w:rFonts w:ascii="PT Astra Serif" w:hAnsi="PT Astra Serif"/>
            <w:sz w:val="26"/>
            <w:szCs w:val="26"/>
          </w:rPr>
          <w:t xml:space="preserve">подпунктах </w:t>
        </w:r>
      </w:hyperlink>
      <w:r w:rsidRPr="000B4585">
        <w:rPr>
          <w:rFonts w:ascii="PT Astra Serif" w:hAnsi="PT Astra Serif"/>
          <w:sz w:val="26"/>
          <w:szCs w:val="26"/>
        </w:rPr>
        <w:t>а), б) настоящего пункта;</w:t>
      </w:r>
    </w:p>
    <w:p w:rsidR="000B4585" w:rsidRPr="000B4585" w:rsidRDefault="00124D0D" w:rsidP="000B4585">
      <w:pPr>
        <w:autoSpaceDE w:val="0"/>
        <w:autoSpaceDN w:val="0"/>
        <w:adjustRightInd w:val="0"/>
        <w:ind w:firstLine="709"/>
        <w:jc w:val="both"/>
        <w:rPr>
          <w:rFonts w:ascii="PT Astra Serif" w:hAnsi="PT Astra Serif"/>
          <w:sz w:val="26"/>
          <w:szCs w:val="26"/>
        </w:rPr>
      </w:pPr>
      <w:r w:rsidRPr="000B4585">
        <w:rPr>
          <w:rFonts w:ascii="PT Astra Serif" w:hAnsi="PT Astra Serif"/>
          <w:sz w:val="26"/>
          <w:szCs w:val="26"/>
        </w:rPr>
        <w:lastRenderedPageBreak/>
        <w:t xml:space="preserve">ж) сведения о договоре, предусмотренном </w:t>
      </w:r>
      <w:hyperlink r:id="rId26" w:history="1">
        <w:r w:rsidRPr="000B4585">
          <w:rPr>
            <w:rFonts w:ascii="PT Astra Serif" w:hAnsi="PT Astra Serif"/>
            <w:sz w:val="26"/>
            <w:szCs w:val="26"/>
          </w:rPr>
          <w:t>статьей 19</w:t>
        </w:r>
      </w:hyperlink>
      <w:r w:rsidRPr="000B4585">
        <w:rPr>
          <w:rFonts w:ascii="PT Astra Serif" w:hAnsi="PT Astra Serif"/>
          <w:sz w:val="26"/>
          <w:szCs w:val="26"/>
        </w:rPr>
        <w:t xml:space="preserve"> Федерального закона от 8 ноября 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в случае, если подано ходатайство об установлении публичного сервитута в целях, предусмотренных </w:t>
      </w:r>
      <w:hyperlink r:id="rId27" w:history="1">
        <w:r w:rsidRPr="000B4585">
          <w:rPr>
            <w:rFonts w:ascii="PT Astra Serif" w:hAnsi="PT Astra Serif"/>
            <w:sz w:val="26"/>
            <w:szCs w:val="26"/>
          </w:rPr>
          <w:t>подпунктом 4.1 статьи 39.37</w:t>
        </w:r>
      </w:hyperlink>
      <w:r w:rsidRPr="000B4585">
        <w:rPr>
          <w:rFonts w:ascii="PT Astra Serif" w:hAnsi="PT Astra Serif"/>
          <w:sz w:val="26"/>
          <w:szCs w:val="26"/>
        </w:rPr>
        <w:t xml:space="preserve"> ЗК РФ;</w:t>
      </w:r>
    </w:p>
    <w:p w:rsidR="000B4585" w:rsidRPr="000B4585" w:rsidRDefault="00124D0D" w:rsidP="000B4585">
      <w:pPr>
        <w:autoSpaceDE w:val="0"/>
        <w:autoSpaceDN w:val="0"/>
        <w:adjustRightInd w:val="0"/>
        <w:ind w:firstLine="709"/>
        <w:jc w:val="both"/>
        <w:rPr>
          <w:rFonts w:ascii="PT Astra Serif" w:hAnsi="PT Astra Serif"/>
          <w:sz w:val="26"/>
          <w:szCs w:val="26"/>
        </w:rPr>
      </w:pPr>
      <w:r w:rsidRPr="000B4585">
        <w:rPr>
          <w:rFonts w:ascii="PT Astra Serif" w:hAnsi="PT Astra Serif"/>
          <w:sz w:val="26"/>
          <w:szCs w:val="26"/>
        </w:rPr>
        <w:t>з) сведения о договоре, на основании которого осуществляются реконструкция, капитальный ремонт существующих линейных объектов в связи с планируемыми строительством, реконструкцией или капитальным ремонтом объектов капитального строительства, в случае, если ходатайство об установлении публичного сервитута подано для указанных целей;</w:t>
      </w:r>
    </w:p>
    <w:p w:rsidR="000B4585" w:rsidRPr="000B4585" w:rsidRDefault="00124D0D" w:rsidP="000B4585">
      <w:pPr>
        <w:autoSpaceDE w:val="0"/>
        <w:autoSpaceDN w:val="0"/>
        <w:adjustRightInd w:val="0"/>
        <w:ind w:firstLine="709"/>
        <w:jc w:val="both"/>
        <w:rPr>
          <w:rFonts w:ascii="PT Astra Serif" w:hAnsi="PT Astra Serif"/>
          <w:sz w:val="26"/>
          <w:szCs w:val="26"/>
        </w:rPr>
      </w:pPr>
      <w:r w:rsidRPr="000B4585">
        <w:rPr>
          <w:rFonts w:ascii="PT Astra Serif" w:hAnsi="PT Astra Serif"/>
          <w:sz w:val="26"/>
          <w:szCs w:val="26"/>
        </w:rPr>
        <w:t>и) реквизиты государственных программ, предусматривающих создание и (или) развитие телекоммуникационной инфраструктуры, соглашений, заключаемых оператором связи с органом государственной власти, либо инвестиционного плана оператора связи, предусматривающего размещение или капитальный ремонт линий и сооружений связи.</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 xml:space="preserve"> Обоснование необходимости установления публичного сервитута, при отсутствии документов, предусмотренных подпунктами а) и б) настоящего пункта, должно также содержать:</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 xml:space="preserve">а) расчеты и доводы, касающиеся наиболее целесообразного способа установления публичного сервитута, в том числе с учетом необходимости обеспечения безопасной эксплуатации инженерного сооружения, в целях размещения или капитального ремонта которого подано ходатайство об установлении публичного сервитута, обеспечения безопасности населения, существующих зданий, сооружений, а также соблюдения требований, установленных </w:t>
      </w:r>
      <w:hyperlink r:id="rId28" w:history="1">
        <w:r w:rsidRPr="000B4585">
          <w:rPr>
            <w:rStyle w:val="af4"/>
            <w:rFonts w:ascii="PT Astra Serif" w:eastAsia="Arial" w:hAnsi="PT Astra Serif" w:cs="Times New Roman"/>
            <w:color w:val="auto"/>
            <w:sz w:val="26"/>
            <w:szCs w:val="26"/>
            <w:u w:val="none"/>
          </w:rPr>
          <w:t>пунктами 8</w:t>
        </w:r>
      </w:hyperlink>
      <w:r w:rsidRPr="000B4585">
        <w:rPr>
          <w:rFonts w:ascii="PT Astra Serif" w:hAnsi="PT Astra Serif" w:cs="Times New Roman"/>
          <w:sz w:val="26"/>
          <w:szCs w:val="26"/>
        </w:rPr>
        <w:t xml:space="preserve"> и </w:t>
      </w:r>
      <w:hyperlink r:id="rId29" w:history="1">
        <w:r w:rsidRPr="000B4585">
          <w:rPr>
            <w:rStyle w:val="af4"/>
            <w:rFonts w:ascii="PT Astra Serif" w:eastAsia="Arial" w:hAnsi="PT Astra Serif" w:cs="Times New Roman"/>
            <w:color w:val="auto"/>
            <w:sz w:val="26"/>
            <w:szCs w:val="26"/>
            <w:u w:val="none"/>
          </w:rPr>
          <w:t>9 статьи 23</w:t>
        </w:r>
      </w:hyperlink>
      <w:r w:rsidRPr="000B4585">
        <w:rPr>
          <w:rFonts w:ascii="PT Astra Serif" w:hAnsi="PT Astra Serif" w:cs="Times New Roman"/>
          <w:sz w:val="26"/>
          <w:szCs w:val="26"/>
        </w:rPr>
        <w:t xml:space="preserve"> ЗК РФ;</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 xml:space="preserve">б) обоснование невозможности размещения инженерного сооружения на земельных участках общего пользования или в границах земель общего пользования, территории общего пользования, на землях и (или) земельном участке, находящихся в государственной собственности и не предоставленных гражданам или юридическим лицам (а в случаях, предусмотренных </w:t>
      </w:r>
      <w:hyperlink r:id="rId30" w:history="1">
        <w:r w:rsidRPr="000B4585">
          <w:rPr>
            <w:rStyle w:val="af4"/>
            <w:rFonts w:ascii="PT Astra Serif" w:eastAsia="Arial" w:hAnsi="PT Astra Serif" w:cs="Times New Roman"/>
            <w:color w:val="auto"/>
            <w:sz w:val="26"/>
            <w:szCs w:val="26"/>
            <w:u w:val="none"/>
          </w:rPr>
          <w:t>пунктом 5 статьи 39.39</w:t>
        </w:r>
      </w:hyperlink>
      <w:r w:rsidRPr="000B4585">
        <w:rPr>
          <w:rFonts w:ascii="PT Astra Serif" w:hAnsi="PT Astra Serif" w:cs="Times New Roman"/>
          <w:sz w:val="26"/>
          <w:szCs w:val="26"/>
        </w:rPr>
        <w:t xml:space="preserve"> ЗК РФ, также обоснование невозможности размещения инженерного сооружения на земельных участках, относящихся к имуществу общего пользования), таким образом, чтобы протяженность указанного инженерного сооружения не превышала в два и более раза протяженность такого инженерного сооружения в случае его размещения на земельных участках, принадлежащих гражданам и юридическим лицам.</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В случае направления ходатайства посредством Единого портала формирование ходатайства осуществляется посредством заполнения интерактивной формы на Едином портале без необходимости дополнительной подачи ходатайства в какой-либо иной форме;</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2) документ, удостоверяющий личность заявителя, представителя заявителя.</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В случае направления ходатайства посредством Единого портала сведения из документа, удостоверяющего личность заявителя, представителя</w:t>
      </w:r>
      <w:r w:rsidRPr="000B4585">
        <w:rPr>
          <w:rFonts w:ascii="PT Astra Serif" w:eastAsiaTheme="minorHAnsi" w:hAnsi="PT Astra Serif" w:cs="Times New Roman"/>
          <w:sz w:val="26"/>
          <w:szCs w:val="26"/>
          <w:lang w:eastAsia="en-US"/>
        </w:rPr>
        <w:t xml:space="preserve"> </w:t>
      </w:r>
      <w:r w:rsidRPr="000B4585">
        <w:rPr>
          <w:rFonts w:ascii="PT Astra Serif" w:hAnsi="PT Astra Serif" w:cs="Times New Roman"/>
          <w:sz w:val="26"/>
          <w:szCs w:val="26"/>
        </w:rPr>
        <w:t>заявителя формируются при подтверждении учетной записи в Единой системе идентификации и аутентификации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 xml:space="preserve">3) </w:t>
      </w:r>
      <w:bookmarkStart w:id="8" w:name="P138"/>
      <w:bookmarkEnd w:id="8"/>
      <w:r w:rsidRPr="000B4585">
        <w:rPr>
          <w:rFonts w:ascii="PT Astra Serif" w:hAnsi="PT Astra Serif" w:cs="Times New Roman"/>
          <w:sz w:val="26"/>
          <w:szCs w:val="26"/>
        </w:rPr>
        <w:t>документ, подтверждающий полномочия представителя заявителя, в случае если с ходатайством обращается представитель заявителя.</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 xml:space="preserve">При обращении посредством Единого портала указанный в настоящем подпункте документ, выданный организацией, удостоверяется усиленной </w:t>
      </w:r>
      <w:r w:rsidRPr="000B4585">
        <w:rPr>
          <w:rFonts w:ascii="PT Astra Serif" w:hAnsi="PT Astra Serif" w:cs="Times New Roman"/>
          <w:sz w:val="26"/>
          <w:szCs w:val="26"/>
        </w:rPr>
        <w:lastRenderedPageBreak/>
        <w:t>квалифицированной электронной подписью правомочного должностного лица организации, а документ, выданный физическим лицом, - усиленной квалифицированной электронной подписью нотариуса с приложением файла открепленной усиленной квалифицированной электронной подписи в формате sig3;</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 xml:space="preserve">4) подготовленные в форме электронного документа сведения о границах публичного сервитута, включающие графическое описание местоположения границ публичного сервитута и перечень координат характерных точек этих границ в системе координат, установленной для ведения Единого государственного реестра недвижимости, выполненные в соответствии с требованиями, установленными </w:t>
      </w:r>
      <w:r w:rsidRPr="000B4585">
        <w:rPr>
          <w:rStyle w:val="aff3"/>
          <w:rFonts w:ascii="PT Astra Serif" w:eastAsia="Arial" w:hAnsi="PT Astra Serif"/>
          <w:i w:val="0"/>
          <w:sz w:val="26"/>
          <w:szCs w:val="26"/>
          <w:shd w:val="clear" w:color="auto" w:fill="FFFFFF"/>
        </w:rPr>
        <w:t>приказом</w:t>
      </w:r>
      <w:r w:rsidRPr="000B4585">
        <w:rPr>
          <w:rFonts w:ascii="PT Astra Serif" w:hAnsi="PT Astra Serif"/>
          <w:sz w:val="26"/>
          <w:szCs w:val="26"/>
          <w:shd w:val="clear" w:color="auto" w:fill="FFFFFF"/>
        </w:rPr>
        <w:t> </w:t>
      </w:r>
      <w:r w:rsidRPr="000B4585">
        <w:rPr>
          <w:rStyle w:val="aff3"/>
          <w:rFonts w:ascii="PT Astra Serif" w:eastAsia="Arial" w:hAnsi="PT Astra Serif"/>
          <w:i w:val="0"/>
          <w:sz w:val="26"/>
          <w:szCs w:val="26"/>
          <w:shd w:val="clear" w:color="auto" w:fill="FFFFFF"/>
        </w:rPr>
        <w:t>Федеральной</w:t>
      </w:r>
      <w:r w:rsidRPr="000B4585">
        <w:rPr>
          <w:rFonts w:ascii="PT Astra Serif" w:hAnsi="PT Astra Serif"/>
          <w:sz w:val="26"/>
          <w:szCs w:val="26"/>
          <w:shd w:val="clear" w:color="auto" w:fill="FFFFFF"/>
        </w:rPr>
        <w:t> </w:t>
      </w:r>
      <w:r w:rsidRPr="000B4585">
        <w:rPr>
          <w:rStyle w:val="aff3"/>
          <w:rFonts w:ascii="PT Astra Serif" w:eastAsia="Arial" w:hAnsi="PT Astra Serif"/>
          <w:i w:val="0"/>
          <w:sz w:val="26"/>
          <w:szCs w:val="26"/>
          <w:shd w:val="clear" w:color="auto" w:fill="FFFFFF"/>
        </w:rPr>
        <w:t>службы</w:t>
      </w:r>
      <w:r w:rsidRPr="000B4585">
        <w:rPr>
          <w:rFonts w:ascii="PT Astra Serif" w:hAnsi="PT Astra Serif"/>
          <w:sz w:val="26"/>
          <w:szCs w:val="26"/>
          <w:shd w:val="clear" w:color="auto" w:fill="FFFFFF"/>
        </w:rPr>
        <w:t> </w:t>
      </w:r>
      <w:r w:rsidRPr="000B4585">
        <w:rPr>
          <w:rStyle w:val="aff3"/>
          <w:rFonts w:ascii="PT Astra Serif" w:eastAsia="Arial" w:hAnsi="PT Astra Serif"/>
          <w:i w:val="0"/>
          <w:sz w:val="26"/>
          <w:szCs w:val="26"/>
          <w:shd w:val="clear" w:color="auto" w:fill="FFFFFF"/>
        </w:rPr>
        <w:t>государственной</w:t>
      </w:r>
      <w:r w:rsidRPr="000B4585">
        <w:rPr>
          <w:rFonts w:ascii="PT Astra Serif" w:hAnsi="PT Astra Serif"/>
          <w:sz w:val="26"/>
          <w:szCs w:val="26"/>
          <w:shd w:val="clear" w:color="auto" w:fill="FFFFFF"/>
        </w:rPr>
        <w:t> </w:t>
      </w:r>
      <w:r w:rsidRPr="000B4585">
        <w:rPr>
          <w:rStyle w:val="aff3"/>
          <w:rFonts w:ascii="PT Astra Serif" w:eastAsia="Arial" w:hAnsi="PT Astra Serif"/>
          <w:i w:val="0"/>
          <w:sz w:val="26"/>
          <w:szCs w:val="26"/>
          <w:shd w:val="clear" w:color="auto" w:fill="FFFFFF"/>
        </w:rPr>
        <w:t>регистрации</w:t>
      </w:r>
      <w:r w:rsidRPr="000B4585">
        <w:rPr>
          <w:rFonts w:ascii="PT Astra Serif" w:hAnsi="PT Astra Serif"/>
          <w:sz w:val="26"/>
          <w:szCs w:val="26"/>
          <w:shd w:val="clear" w:color="auto" w:fill="FFFFFF"/>
        </w:rPr>
        <w:t>, </w:t>
      </w:r>
      <w:r w:rsidRPr="000B4585">
        <w:rPr>
          <w:rStyle w:val="aff3"/>
          <w:rFonts w:ascii="PT Astra Serif" w:eastAsia="Arial" w:hAnsi="PT Astra Serif"/>
          <w:i w:val="0"/>
          <w:sz w:val="26"/>
          <w:szCs w:val="26"/>
          <w:shd w:val="clear" w:color="auto" w:fill="FFFFFF"/>
        </w:rPr>
        <w:t>кадастра</w:t>
      </w:r>
      <w:r w:rsidRPr="000B4585">
        <w:rPr>
          <w:rFonts w:ascii="PT Astra Serif" w:hAnsi="PT Astra Serif"/>
          <w:sz w:val="26"/>
          <w:szCs w:val="26"/>
          <w:shd w:val="clear" w:color="auto" w:fill="FFFFFF"/>
        </w:rPr>
        <w:t xml:space="preserve"> и                 </w:t>
      </w:r>
      <w:r w:rsidRPr="000B4585">
        <w:rPr>
          <w:rStyle w:val="aff3"/>
          <w:rFonts w:ascii="PT Astra Serif" w:eastAsia="Arial" w:hAnsi="PT Astra Serif"/>
          <w:i w:val="0"/>
          <w:sz w:val="26"/>
          <w:szCs w:val="26"/>
          <w:shd w:val="clear" w:color="auto" w:fill="FFFFFF"/>
        </w:rPr>
        <w:t xml:space="preserve">картографии </w:t>
      </w:r>
      <w:r w:rsidRPr="000B4585">
        <w:rPr>
          <w:rFonts w:ascii="PT Astra Serif" w:hAnsi="PT Astra Serif"/>
          <w:sz w:val="26"/>
          <w:szCs w:val="26"/>
          <w:shd w:val="clear" w:color="auto" w:fill="FFFFFF"/>
        </w:rPr>
        <w:t> от </w:t>
      </w:r>
      <w:r w:rsidRPr="000B4585">
        <w:rPr>
          <w:rStyle w:val="aff3"/>
          <w:rFonts w:ascii="PT Astra Serif" w:eastAsia="Arial" w:hAnsi="PT Astra Serif"/>
          <w:i w:val="0"/>
          <w:sz w:val="26"/>
          <w:szCs w:val="26"/>
          <w:shd w:val="clear" w:color="auto" w:fill="FFFFFF"/>
        </w:rPr>
        <w:t>13.01.2021</w:t>
      </w:r>
      <w:r w:rsidRPr="000B4585">
        <w:rPr>
          <w:rFonts w:ascii="PT Astra Serif" w:hAnsi="PT Astra Serif"/>
          <w:sz w:val="26"/>
          <w:szCs w:val="26"/>
          <w:shd w:val="clear" w:color="auto" w:fill="FFFFFF"/>
        </w:rPr>
        <w:t xml:space="preserve"> № </w:t>
      </w:r>
      <w:r w:rsidRPr="000B4585">
        <w:rPr>
          <w:rStyle w:val="aff3"/>
          <w:rFonts w:ascii="PT Astra Serif" w:eastAsia="Arial" w:hAnsi="PT Astra Serif"/>
          <w:i w:val="0"/>
          <w:sz w:val="26"/>
          <w:szCs w:val="26"/>
          <w:shd w:val="clear" w:color="auto" w:fill="FFFFFF"/>
        </w:rPr>
        <w:t>П</w:t>
      </w:r>
      <w:r w:rsidRPr="000B4585">
        <w:rPr>
          <w:rFonts w:ascii="PT Astra Serif" w:hAnsi="PT Astra Serif"/>
          <w:sz w:val="26"/>
          <w:szCs w:val="26"/>
          <w:shd w:val="clear" w:color="auto" w:fill="FFFFFF"/>
        </w:rPr>
        <w:t>/</w:t>
      </w:r>
      <w:r w:rsidRPr="000B4585">
        <w:rPr>
          <w:rStyle w:val="aff3"/>
          <w:rFonts w:ascii="PT Astra Serif" w:eastAsia="Arial" w:hAnsi="PT Astra Serif"/>
          <w:i w:val="0"/>
          <w:sz w:val="26"/>
          <w:szCs w:val="26"/>
          <w:shd w:val="clear" w:color="auto" w:fill="FFFFFF"/>
        </w:rPr>
        <w:t xml:space="preserve">0004 </w:t>
      </w:r>
      <w:r w:rsidRPr="000B4585">
        <w:rPr>
          <w:rFonts w:ascii="PT Astra Serif" w:hAnsi="PT Astra Serif"/>
          <w:sz w:val="26"/>
          <w:szCs w:val="26"/>
          <w:shd w:val="clear" w:color="auto" w:fill="FFFFFF"/>
        </w:rPr>
        <w:t>«Об установлении требований к графическому описанию местоположения границ публичного сервитута, точности определения координат характерных точек границ публичного сервитута, формату электронного документа, содержащего указанные сведения» (далее – Приказ № П/004)</w:t>
      </w:r>
      <w:r w:rsidRPr="000B4585">
        <w:rPr>
          <w:rFonts w:ascii="PT Astra Serif" w:hAnsi="PT Astra Serif" w:cs="Times New Roman"/>
          <w:sz w:val="26"/>
          <w:szCs w:val="26"/>
        </w:rPr>
        <w:t xml:space="preserve"> (диск);</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5) копия соглашения, заключенного между заявителем и собственником линейного объекта, расположенного на земельном участке и (или) землях, в отношении которых подано ходатайство об установлении публичного сервитута, о технических требованиях и условиях, подлежащих обязательному исполнению при реконструкции, капитальном ремонте или сносе указанного линейного объекта, в случае, если осуществление публичного сервитута повлечет необходимость реконструкции, капитального ремонта или сноса указанного линейного объекта;</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6) копии документов, подтверждающих право на инженерное сооружение, если подано ходатайство об установлении публичного сервитута для реконструкции или эксплуатации указанного сооружения, реконструкции или капитального ремонта его участка (части), при условии, что такое право не зарегистрировано</w:t>
      </w:r>
      <w:r w:rsidRPr="000B4585">
        <w:rPr>
          <w:rFonts w:ascii="PT Astra Serif" w:eastAsiaTheme="minorHAnsi" w:hAnsi="PT Astra Serif" w:cs="Times New Roman"/>
          <w:sz w:val="26"/>
          <w:szCs w:val="26"/>
          <w:lang w:eastAsia="en-US"/>
        </w:rPr>
        <w:t xml:space="preserve"> </w:t>
      </w:r>
      <w:r w:rsidRPr="000B4585">
        <w:rPr>
          <w:rFonts w:ascii="PT Astra Serif" w:hAnsi="PT Astra Serif" w:cs="Times New Roman"/>
          <w:sz w:val="26"/>
          <w:szCs w:val="26"/>
        </w:rPr>
        <w:t>в Едином государственном реестре недвижимости;</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 xml:space="preserve">7) копия договора о прокладке, переустройстве, переносе инженерных коммуникаций, их эксплуатации в случае, если ходатайство об установлении публичного сервитута подано в целях, предусмотренных </w:t>
      </w:r>
      <w:hyperlink r:id="rId31" w:history="1">
        <w:r w:rsidRPr="000B4585">
          <w:rPr>
            <w:rStyle w:val="af4"/>
            <w:rFonts w:ascii="PT Astra Serif" w:eastAsia="Arial" w:hAnsi="PT Astra Serif" w:cs="Times New Roman"/>
            <w:color w:val="auto"/>
            <w:sz w:val="26"/>
            <w:szCs w:val="26"/>
            <w:u w:val="none"/>
          </w:rPr>
          <w:t>подпунктом 4.1 статьи 39.37</w:t>
        </w:r>
      </w:hyperlink>
      <w:r w:rsidRPr="000B4585">
        <w:rPr>
          <w:rFonts w:ascii="PT Astra Serif" w:hAnsi="PT Astra Serif" w:cs="Times New Roman"/>
          <w:sz w:val="26"/>
          <w:szCs w:val="26"/>
        </w:rPr>
        <w:t xml:space="preserve"> ЗК РФ;</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 xml:space="preserve">8) копия договора, на основании которого осуществляются реконструкция, капитальный ремонт линейных объектов в связи с планируемыми строительством, реконструкцией или капитальным ремонтом объектов капитального строительства, в случае, если ходатайство об установлении публичного сервитута подано лицом, указанным в </w:t>
      </w:r>
      <w:hyperlink r:id="rId32" w:history="1">
        <w:r w:rsidRPr="000B4585">
          <w:rPr>
            <w:rStyle w:val="af4"/>
            <w:rFonts w:ascii="PT Astra Serif" w:eastAsia="Arial" w:hAnsi="PT Astra Serif" w:cs="Times New Roman"/>
            <w:color w:val="auto"/>
            <w:sz w:val="26"/>
            <w:szCs w:val="26"/>
            <w:u w:val="none"/>
          </w:rPr>
          <w:t xml:space="preserve">подпункте 6) </w:t>
        </w:r>
      </w:hyperlink>
      <w:r w:rsidRPr="000B4585">
        <w:rPr>
          <w:rFonts w:ascii="PT Astra Serif" w:hAnsi="PT Astra Serif" w:cs="Times New Roman"/>
          <w:sz w:val="26"/>
          <w:szCs w:val="26"/>
        </w:rPr>
        <w:t>пункта 2 настоящего Административного регламента;</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9) копия договора о подключении (технологическом присоединении) к сетям инженерно-технического обеспечения с указанием сторон такого договора и сроков технологического присоединения в случае, если ходатайство об установлении публичного сервитута подано в целях размещения инженерного сооружения, необходимого для подключения (технологического присоединения) объекта капитального строительства к сетям инженерно-технического обеспечения;</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 xml:space="preserve">10) копия проекта организации строительства, который является разделом проектной документации объекта капитального строительства и в составе которого определяются в том числе места временного складирования строительных и иных материалов, размещения строительной техники, возведения некапитальных строений, сооружений на срок строительства, в случае, если ходатайство об установлении публичного сервитута подано в целях, предусмотренных </w:t>
      </w:r>
      <w:hyperlink r:id="rId33" w:history="1">
        <w:r w:rsidRPr="000B4585">
          <w:rPr>
            <w:rStyle w:val="af4"/>
            <w:rFonts w:ascii="PT Astra Serif" w:eastAsia="Arial" w:hAnsi="PT Astra Serif" w:cs="Times New Roman"/>
            <w:color w:val="auto"/>
            <w:sz w:val="26"/>
            <w:szCs w:val="26"/>
            <w:u w:val="none"/>
          </w:rPr>
          <w:t>подпунктом 2 статьи 39.37</w:t>
        </w:r>
      </w:hyperlink>
      <w:r w:rsidRPr="000B4585">
        <w:rPr>
          <w:rFonts w:ascii="PT Astra Serif" w:hAnsi="PT Astra Serif" w:cs="Times New Roman"/>
          <w:sz w:val="26"/>
          <w:szCs w:val="26"/>
        </w:rPr>
        <w:t xml:space="preserve"> ЗК РФ.</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 xml:space="preserve">13. Ходатайство и прилагаемые документы, указанные в </w:t>
      </w:r>
      <w:hyperlink w:anchor="Par101" w:history="1">
        <w:r w:rsidRPr="000B4585">
          <w:rPr>
            <w:rStyle w:val="af4"/>
            <w:rFonts w:ascii="PT Astra Serif" w:eastAsia="Arial" w:hAnsi="PT Astra Serif" w:cs="Times New Roman"/>
            <w:color w:val="auto"/>
            <w:sz w:val="26"/>
            <w:szCs w:val="26"/>
            <w:u w:val="none"/>
          </w:rPr>
          <w:t>пункте 1</w:t>
        </w:r>
      </w:hyperlink>
      <w:r w:rsidRPr="000B4585">
        <w:rPr>
          <w:rStyle w:val="af4"/>
          <w:rFonts w:ascii="PT Astra Serif" w:eastAsia="Arial" w:hAnsi="PT Astra Serif" w:cs="Times New Roman"/>
          <w:color w:val="auto"/>
          <w:sz w:val="26"/>
          <w:szCs w:val="26"/>
          <w:u w:val="none"/>
        </w:rPr>
        <w:t>2</w:t>
      </w:r>
      <w:r w:rsidRPr="000B4585">
        <w:rPr>
          <w:rFonts w:ascii="PT Astra Serif" w:hAnsi="PT Astra Serif" w:cs="Times New Roman"/>
          <w:sz w:val="26"/>
          <w:szCs w:val="26"/>
        </w:rPr>
        <w:t xml:space="preserve"> настоящего </w:t>
      </w:r>
      <w:r w:rsidRPr="000B4585">
        <w:rPr>
          <w:rFonts w:ascii="PT Astra Serif" w:hAnsi="PT Astra Serif" w:cs="Times New Roman"/>
          <w:sz w:val="26"/>
          <w:szCs w:val="26"/>
        </w:rPr>
        <w:lastRenderedPageBreak/>
        <w:t>Административного регламента, могут быть представлены заявителем:</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1) лично или через представителя в Департамент либо многофункциональный центр;</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 xml:space="preserve">2) посредством почтовой связи в Департамент; </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3) посредством Единого портала. Заявитель или его представитель авторизуется на Едином портале посредством подтвержденной учетной записи в ЕСИА, заполняет ходатайство об установлении публичного сервитута с использованием интерактивной формы в электронном виде.</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14. Перечень документов, необходимых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услуг, которые запрашиваются в порядке межведомственного взаимодействия и которые заявитель вправе представить самостоятельно:</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1) сведения из Единого государственного реестра юридических лиц;</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2) сведения из Единого государственного реестра индивидуальных предпринимателей;</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3) сведения из Единого государственного реестра недвижимости о земельном участке;</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4) сведения о правообладателях земельных участков, в отношении которых подано ходатайство;</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5) сведения из Единого государственного реестра недвижимости об инженерном сооружении.</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15. Основания для возврата ходатайства без рассмотрения.</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Департамент в срок не более чем пять рабочих дней со дня поступления ходатайства возвращает его без рассмотрения с указанием причины принятого решения при наличии следующих обстоятельств:</w:t>
      </w:r>
    </w:p>
    <w:p w:rsidR="000B4585" w:rsidRPr="000B4585" w:rsidRDefault="00124D0D" w:rsidP="000B4585">
      <w:pPr>
        <w:autoSpaceDE w:val="0"/>
        <w:autoSpaceDN w:val="0"/>
        <w:adjustRightInd w:val="0"/>
        <w:ind w:firstLine="709"/>
        <w:jc w:val="both"/>
        <w:rPr>
          <w:rFonts w:ascii="PT Astra Serif" w:hAnsi="PT Astra Serif"/>
          <w:sz w:val="26"/>
          <w:szCs w:val="26"/>
        </w:rPr>
      </w:pPr>
      <w:r w:rsidRPr="000B4585">
        <w:rPr>
          <w:rFonts w:ascii="PT Astra Serif" w:hAnsi="PT Astra Serif"/>
          <w:sz w:val="26"/>
          <w:szCs w:val="26"/>
        </w:rPr>
        <w:t>1) Департамент не является уполномоченным органом, который вправе заключать соглашение об установлении сервитута, в отношении указанного в ходатайстве земельного участка;</w:t>
      </w:r>
    </w:p>
    <w:p w:rsidR="000B4585" w:rsidRPr="000B4585" w:rsidRDefault="00124D0D" w:rsidP="000B4585">
      <w:pPr>
        <w:autoSpaceDE w:val="0"/>
        <w:autoSpaceDN w:val="0"/>
        <w:adjustRightInd w:val="0"/>
        <w:ind w:firstLine="709"/>
        <w:jc w:val="both"/>
        <w:rPr>
          <w:rFonts w:ascii="PT Astra Serif" w:hAnsi="PT Astra Serif"/>
          <w:sz w:val="26"/>
          <w:szCs w:val="26"/>
        </w:rPr>
      </w:pPr>
      <w:r w:rsidRPr="000B4585">
        <w:rPr>
          <w:rFonts w:ascii="PT Astra Serif" w:hAnsi="PT Astra Serif"/>
          <w:sz w:val="26"/>
          <w:szCs w:val="26"/>
        </w:rPr>
        <w:t>2) заявитель не является лицом, указанным в пункте 2 настоящего Административного регламента;</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 xml:space="preserve">3) подано ходатайство в целях, не предусмотренных </w:t>
      </w:r>
      <w:hyperlink r:id="rId34" w:history="1">
        <w:r w:rsidRPr="000B4585">
          <w:rPr>
            <w:rStyle w:val="af4"/>
            <w:rFonts w:ascii="PT Astra Serif" w:eastAsia="Arial" w:hAnsi="PT Astra Serif" w:cs="Times New Roman"/>
            <w:color w:val="auto"/>
            <w:sz w:val="26"/>
            <w:szCs w:val="26"/>
            <w:u w:val="none"/>
          </w:rPr>
          <w:t>статьей 39.37</w:t>
        </w:r>
      </w:hyperlink>
      <w:r w:rsidRPr="000B4585">
        <w:rPr>
          <w:rFonts w:ascii="PT Astra Serif" w:hAnsi="PT Astra Serif" w:cs="Times New Roman"/>
          <w:sz w:val="26"/>
          <w:szCs w:val="26"/>
        </w:rPr>
        <w:t xml:space="preserve"> ЗК РФ;</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 xml:space="preserve">4) к ходатайству не приложены документы, предусмотренные </w:t>
      </w:r>
      <w:hyperlink r:id="rId35" w:history="1">
        <w:r w:rsidRPr="000B4585">
          <w:rPr>
            <w:rStyle w:val="af4"/>
            <w:rFonts w:ascii="PT Astra Serif" w:eastAsia="Arial" w:hAnsi="PT Astra Serif" w:cs="Times New Roman"/>
            <w:color w:val="auto"/>
            <w:sz w:val="26"/>
            <w:szCs w:val="26"/>
            <w:u w:val="none"/>
          </w:rPr>
          <w:t xml:space="preserve">пунктом </w:t>
        </w:r>
      </w:hyperlink>
      <w:r w:rsidRPr="000B4585">
        <w:rPr>
          <w:rFonts w:ascii="PT Astra Serif" w:hAnsi="PT Astra Serif" w:cs="Times New Roman"/>
          <w:sz w:val="26"/>
          <w:szCs w:val="26"/>
        </w:rPr>
        <w:t>12 настоящего Административного регламента;</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5) ходатайство и приложенные к нему документы не соответствуют требованиям, установленным под</w:t>
      </w:r>
      <w:hyperlink r:id="rId36" w:history="1">
        <w:r w:rsidRPr="000B4585">
          <w:rPr>
            <w:rStyle w:val="af4"/>
            <w:rFonts w:ascii="PT Astra Serif" w:eastAsia="Arial" w:hAnsi="PT Astra Serif" w:cs="Times New Roman"/>
            <w:color w:val="auto"/>
            <w:sz w:val="26"/>
            <w:szCs w:val="26"/>
            <w:u w:val="none"/>
          </w:rPr>
          <w:t xml:space="preserve">пунктом </w:t>
        </w:r>
      </w:hyperlink>
      <w:r w:rsidRPr="000B4585">
        <w:rPr>
          <w:rFonts w:ascii="PT Astra Serif" w:hAnsi="PT Astra Serif" w:cs="Times New Roman"/>
          <w:sz w:val="26"/>
          <w:szCs w:val="26"/>
        </w:rPr>
        <w:t>1) пункта 12 настоящего Административного регламента.</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16. После устранения оснований для отказа в приеме к рассмотрению документов, необходимых для предоставления государственной услуги, заявитель вправе повторно обратиться для получения государственной услуги в порядке, установленном настоящим Административным регламентом.</w:t>
      </w:r>
    </w:p>
    <w:p w:rsidR="000B4585" w:rsidRPr="000B4585" w:rsidRDefault="00124D0D" w:rsidP="000B4585">
      <w:pPr>
        <w:pStyle w:val="ConsPlusNormal"/>
        <w:tabs>
          <w:tab w:val="left" w:pos="993"/>
          <w:tab w:val="left" w:pos="1134"/>
        </w:tabs>
        <w:ind w:firstLine="709"/>
        <w:jc w:val="both"/>
        <w:rPr>
          <w:rFonts w:ascii="PT Astra Serif" w:hAnsi="PT Astra Serif" w:cs="Times New Roman"/>
          <w:sz w:val="26"/>
          <w:szCs w:val="26"/>
        </w:rPr>
      </w:pPr>
      <w:r w:rsidRPr="000B4585">
        <w:rPr>
          <w:rFonts w:ascii="PT Astra Serif" w:hAnsi="PT Astra Serif" w:cs="Times New Roman"/>
          <w:sz w:val="26"/>
          <w:szCs w:val="26"/>
        </w:rPr>
        <w:t>17. Приостановление предоставления государственной услуги законодательством Российской Федерации не предусмотрено.</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18. Перечень оснований для отказа в предоставлении государственной услуги:</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 xml:space="preserve">1) в ходатайстве отсутствуют сведения, предусмотренные </w:t>
      </w:r>
      <w:hyperlink r:id="rId37" w:history="1">
        <w:r w:rsidRPr="000B4585">
          <w:rPr>
            <w:rStyle w:val="af4"/>
            <w:rFonts w:ascii="PT Astra Serif" w:eastAsia="Arial" w:hAnsi="PT Astra Serif" w:cs="Times New Roman"/>
            <w:color w:val="auto"/>
            <w:sz w:val="26"/>
            <w:szCs w:val="26"/>
            <w:u w:val="none"/>
          </w:rPr>
          <w:t>статьей 39.41</w:t>
        </w:r>
      </w:hyperlink>
      <w:r w:rsidRPr="000B4585">
        <w:rPr>
          <w:rFonts w:ascii="PT Astra Serif" w:hAnsi="PT Astra Serif" w:cs="Times New Roman"/>
          <w:sz w:val="26"/>
          <w:szCs w:val="26"/>
        </w:rPr>
        <w:t xml:space="preserve"> ЗК РФ, или содержащееся в ходатайстве обоснование необходимости установления публичного сервитута не соответствует требованиям, установленным в соответствии с </w:t>
      </w:r>
      <w:hyperlink r:id="rId38" w:history="1">
        <w:r w:rsidRPr="000B4585">
          <w:rPr>
            <w:rStyle w:val="af4"/>
            <w:rFonts w:ascii="PT Astra Serif" w:eastAsia="Arial" w:hAnsi="PT Astra Serif" w:cs="Times New Roman"/>
            <w:color w:val="auto"/>
            <w:sz w:val="26"/>
            <w:szCs w:val="26"/>
            <w:u w:val="none"/>
          </w:rPr>
          <w:t>пунктами 2</w:t>
        </w:r>
      </w:hyperlink>
      <w:r w:rsidRPr="000B4585">
        <w:rPr>
          <w:rFonts w:ascii="PT Astra Serif" w:hAnsi="PT Astra Serif" w:cs="Times New Roman"/>
          <w:sz w:val="26"/>
          <w:szCs w:val="26"/>
        </w:rPr>
        <w:t xml:space="preserve"> и </w:t>
      </w:r>
      <w:hyperlink r:id="rId39" w:history="1">
        <w:r w:rsidRPr="000B4585">
          <w:rPr>
            <w:rStyle w:val="af4"/>
            <w:rFonts w:ascii="PT Astra Serif" w:eastAsia="Arial" w:hAnsi="PT Astra Serif" w:cs="Times New Roman"/>
            <w:color w:val="auto"/>
            <w:sz w:val="26"/>
            <w:szCs w:val="26"/>
            <w:u w:val="none"/>
          </w:rPr>
          <w:t>3 статьи 39.41</w:t>
        </w:r>
      </w:hyperlink>
      <w:r w:rsidRPr="000B4585">
        <w:rPr>
          <w:rFonts w:ascii="PT Astra Serif" w:hAnsi="PT Astra Serif" w:cs="Times New Roman"/>
          <w:sz w:val="26"/>
          <w:szCs w:val="26"/>
        </w:rPr>
        <w:t xml:space="preserve"> ЗК РФ;</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 xml:space="preserve">2) не соблюдены условия установления публичного сервитута, </w:t>
      </w:r>
      <w:r w:rsidRPr="000B4585">
        <w:rPr>
          <w:rFonts w:ascii="PT Astra Serif" w:hAnsi="PT Astra Serif" w:cs="Times New Roman"/>
          <w:sz w:val="26"/>
          <w:szCs w:val="26"/>
        </w:rPr>
        <w:lastRenderedPageBreak/>
        <w:t xml:space="preserve">предусмотренные </w:t>
      </w:r>
      <w:hyperlink r:id="rId40" w:history="1">
        <w:r w:rsidRPr="000B4585">
          <w:rPr>
            <w:rStyle w:val="af4"/>
            <w:rFonts w:ascii="PT Astra Serif" w:eastAsia="Arial" w:hAnsi="PT Astra Serif" w:cs="Times New Roman"/>
            <w:color w:val="auto"/>
            <w:sz w:val="26"/>
            <w:szCs w:val="26"/>
            <w:u w:val="none"/>
          </w:rPr>
          <w:t>статьями 23</w:t>
        </w:r>
      </w:hyperlink>
      <w:r w:rsidRPr="000B4585">
        <w:rPr>
          <w:rFonts w:ascii="PT Astra Serif" w:hAnsi="PT Astra Serif" w:cs="Times New Roman"/>
          <w:sz w:val="26"/>
          <w:szCs w:val="26"/>
        </w:rPr>
        <w:t xml:space="preserve"> и </w:t>
      </w:r>
      <w:hyperlink r:id="rId41" w:history="1">
        <w:r w:rsidRPr="000B4585">
          <w:rPr>
            <w:rStyle w:val="af4"/>
            <w:rFonts w:ascii="PT Astra Serif" w:eastAsia="Arial" w:hAnsi="PT Astra Serif" w:cs="Times New Roman"/>
            <w:color w:val="auto"/>
            <w:sz w:val="26"/>
            <w:szCs w:val="26"/>
            <w:u w:val="none"/>
          </w:rPr>
          <w:t>39.39</w:t>
        </w:r>
      </w:hyperlink>
      <w:r w:rsidRPr="000B4585">
        <w:rPr>
          <w:rFonts w:ascii="PT Astra Serif" w:hAnsi="PT Astra Serif" w:cs="Times New Roman"/>
          <w:sz w:val="26"/>
          <w:szCs w:val="26"/>
        </w:rPr>
        <w:t xml:space="preserve"> ЗК РФ;</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3) осуществление деятельности, для обеспечения которой испрашивается публичный сервитут, запрещено в соответствии с требованиями федеральных законов, технических регламентов и (или) иных нормативных правовых актов на определенных землях, территориях, в определенных зонах, в границах которых предлагается установить публичный сервитут;</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4) осуществление деятельности, для обеспечения которой испрашивается публичный сервитут, а также вызванные указанной деятельностью ограничения прав на землю повлекут невозможность использования или существенное затруднение в использовании земельного участка и (или) расположенного на нем объекта недвижимого имущества в соответствии с их разрешенным использованием в течение более чем трех месяцев в отношении земельных участков, предназначенных для жилищного строительства (в том числе индивидуального жилищного строительства), ведения личного подсобного хозяйства, гражданами садоводства или огородничества для собственных нужд, или одного года в отношении иных земельных участков. Положения настоящего подпункта не применяются в отношении земельных участков, находящихся в государственной или муниципальной собственности и не предоставленных гражданам или юридическим лицам;</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5) осуществление деятельности, для обеспечения которой подано ходатайство об установлении публичного сервитута, повлечет необходимость реконструкции (переноса), сноса линейного объекта или иного сооружения, размещенных на земельном участке и (или) землях, указанных в ходатайстве, и не предоставлено соглашение в письменной форме между заявителем и собственником данных линейного объекта, сооружения об условиях таких реконструкции (переноса), сноса;</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 xml:space="preserve">6) границы публичного сервитута не соответствуют предусмотренной документацией по планировке территории зоне размещения инженерного сооружения, автомобильной дороги, железнодорожных путей в случае подачи ходатайства в целях, предусмотренных </w:t>
      </w:r>
      <w:hyperlink r:id="rId42" w:history="1">
        <w:r w:rsidRPr="000B4585">
          <w:rPr>
            <w:rStyle w:val="af4"/>
            <w:rFonts w:ascii="PT Astra Serif" w:eastAsia="Arial" w:hAnsi="PT Astra Serif" w:cs="Times New Roman"/>
            <w:color w:val="auto"/>
            <w:sz w:val="26"/>
            <w:szCs w:val="26"/>
            <w:u w:val="none"/>
          </w:rPr>
          <w:t>подпунктами 1</w:t>
        </w:r>
      </w:hyperlink>
      <w:r w:rsidRPr="000B4585">
        <w:rPr>
          <w:rFonts w:ascii="PT Astra Serif" w:hAnsi="PT Astra Serif" w:cs="Times New Roman"/>
          <w:sz w:val="26"/>
          <w:szCs w:val="26"/>
        </w:rPr>
        <w:t xml:space="preserve">, </w:t>
      </w:r>
      <w:hyperlink r:id="rId43" w:history="1">
        <w:r w:rsidRPr="000B4585">
          <w:rPr>
            <w:rStyle w:val="af4"/>
            <w:rFonts w:ascii="PT Astra Serif" w:eastAsia="Arial" w:hAnsi="PT Astra Serif" w:cs="Times New Roman"/>
            <w:color w:val="auto"/>
            <w:sz w:val="26"/>
            <w:szCs w:val="26"/>
            <w:u w:val="none"/>
          </w:rPr>
          <w:t>3</w:t>
        </w:r>
      </w:hyperlink>
      <w:r w:rsidRPr="000B4585">
        <w:rPr>
          <w:rFonts w:ascii="PT Astra Serif" w:hAnsi="PT Astra Serif" w:cs="Times New Roman"/>
          <w:sz w:val="26"/>
          <w:szCs w:val="26"/>
        </w:rPr>
        <w:t xml:space="preserve"> - </w:t>
      </w:r>
      <w:hyperlink r:id="rId44" w:history="1">
        <w:r w:rsidRPr="000B4585">
          <w:rPr>
            <w:rStyle w:val="af4"/>
            <w:rFonts w:ascii="PT Astra Serif" w:eastAsia="Arial" w:hAnsi="PT Astra Serif" w:cs="Times New Roman"/>
            <w:color w:val="auto"/>
            <w:sz w:val="26"/>
            <w:szCs w:val="26"/>
            <w:u w:val="none"/>
          </w:rPr>
          <w:t>4.1</w:t>
        </w:r>
      </w:hyperlink>
      <w:r w:rsidRPr="000B4585">
        <w:rPr>
          <w:rFonts w:ascii="PT Astra Serif" w:hAnsi="PT Astra Serif" w:cs="Times New Roman"/>
          <w:sz w:val="26"/>
          <w:szCs w:val="26"/>
        </w:rPr>
        <w:t xml:space="preserve"> и </w:t>
      </w:r>
      <w:hyperlink r:id="rId45" w:history="1">
        <w:r w:rsidRPr="000B4585">
          <w:rPr>
            <w:rStyle w:val="af4"/>
            <w:rFonts w:ascii="PT Astra Serif" w:eastAsia="Arial" w:hAnsi="PT Astra Serif" w:cs="Times New Roman"/>
            <w:color w:val="auto"/>
            <w:sz w:val="26"/>
            <w:szCs w:val="26"/>
            <w:u w:val="none"/>
          </w:rPr>
          <w:t>6 статьи 39.37</w:t>
        </w:r>
      </w:hyperlink>
      <w:r w:rsidRPr="000B4585">
        <w:rPr>
          <w:rFonts w:ascii="PT Astra Serif" w:hAnsi="PT Astra Serif" w:cs="Times New Roman"/>
          <w:sz w:val="26"/>
          <w:szCs w:val="26"/>
        </w:rPr>
        <w:t xml:space="preserve"> ЗК РФ, за исключением случая установления публичного сервитута в целях капитального ремонта инженерных сооружений, являющихся линейными объектами, а также в целях капитального ремонта участков (частей) таких инженерных сооружений;</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7) установление публичного сервитута в границах, указанных в ходатайстве, препятствует размещению иных объектов, предусмотренных утвержденным проектом планировки территории;</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8) публичный сервитут испрашивается в целях реконструкции инженерного сооружения, которое предполагалось перенести в связи с изъятием земельного участка для государственных или муниципальных нужд, и принято решение об отказе в удовлетворении ходатайства об изъятии такого земельного участка для государственных или муниципальных нужд.</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19. Предоставление государственной услуги осуществляется бесплатно.</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20. Максимальный срок ожидания в очереди при подаче ходатайства и при получении результата предоставления государственной услуги, в случае обращения заявителя непосредственно в Департамент или многофункциональный центр, не должен превышать 15 минут.</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21. Регистрация запроса о предоставлении государственной услуги осуществляется в день поступления запроса в Департамент.</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 xml:space="preserve">В случае поступления запроса о предоставлении государственной услуги вне времени приема входящей корреспонденции в Департамент либо в выходной, нерабочий праздничный день, его регистрация осуществляется в первый рабочий </w:t>
      </w:r>
      <w:r w:rsidRPr="000B4585">
        <w:rPr>
          <w:rFonts w:ascii="PT Astra Serif" w:hAnsi="PT Astra Serif" w:cs="Times New Roman"/>
          <w:sz w:val="26"/>
          <w:szCs w:val="26"/>
        </w:rPr>
        <w:lastRenderedPageBreak/>
        <w:t xml:space="preserve">день, следующий за днем его поступления в Департамент. </w:t>
      </w:r>
    </w:p>
    <w:p w:rsidR="000B4585" w:rsidRPr="000B4585" w:rsidRDefault="00124D0D" w:rsidP="000B4585">
      <w:pPr>
        <w:pStyle w:val="ConsPlusNormal"/>
        <w:tabs>
          <w:tab w:val="left" w:pos="993"/>
          <w:tab w:val="left" w:pos="10205"/>
        </w:tabs>
        <w:ind w:firstLine="709"/>
        <w:jc w:val="both"/>
        <w:rPr>
          <w:rFonts w:ascii="PT Astra Serif" w:hAnsi="PT Astra Serif" w:cs="Times New Roman"/>
          <w:sz w:val="26"/>
          <w:szCs w:val="26"/>
        </w:rPr>
      </w:pPr>
      <w:r w:rsidRPr="000B4585">
        <w:rPr>
          <w:rFonts w:ascii="PT Astra Serif" w:hAnsi="PT Astra Serif" w:cs="Times New Roman"/>
          <w:sz w:val="26"/>
          <w:szCs w:val="26"/>
        </w:rPr>
        <w:t xml:space="preserve">22. </w:t>
      </w:r>
      <w:r w:rsidRPr="000B4585">
        <w:rPr>
          <w:rFonts w:ascii="PT Astra Serif" w:hAnsi="PT Astra Serif"/>
          <w:sz w:val="26"/>
          <w:szCs w:val="26"/>
        </w:rPr>
        <w:t>Помещения, в которых предоставляется государственная услуга, зал ожидания, места для заполнения форма ходатайства, информационные стенды с образцами их заполнения и перечнем документов, необходимых для предоставления государственной услуги, должны соответствовать следующим требованиям:</w:t>
      </w:r>
    </w:p>
    <w:p w:rsidR="000B4585" w:rsidRPr="000B4585" w:rsidRDefault="00124D0D" w:rsidP="000B4585">
      <w:pPr>
        <w:pStyle w:val="ConsPlusNormal"/>
        <w:tabs>
          <w:tab w:val="left" w:pos="993"/>
          <w:tab w:val="left" w:pos="10205"/>
        </w:tabs>
        <w:ind w:firstLine="709"/>
        <w:jc w:val="both"/>
        <w:rPr>
          <w:rFonts w:ascii="PT Astra Serif" w:hAnsi="PT Astra Serif" w:cs="Times New Roman"/>
          <w:sz w:val="26"/>
          <w:szCs w:val="26"/>
        </w:rPr>
      </w:pPr>
      <w:r w:rsidRPr="000B4585">
        <w:rPr>
          <w:rFonts w:ascii="PT Astra Serif" w:hAnsi="PT Astra Serif" w:cs="Times New Roman"/>
          <w:sz w:val="26"/>
          <w:szCs w:val="26"/>
        </w:rPr>
        <w:t>1) здание Департамента должно быть оборудовано отдельным входом для свободного доступа в помещение;</w:t>
      </w:r>
    </w:p>
    <w:p w:rsidR="000B4585" w:rsidRPr="000B4585" w:rsidRDefault="00124D0D" w:rsidP="000B4585">
      <w:pPr>
        <w:pStyle w:val="ConsPlusNormal"/>
        <w:tabs>
          <w:tab w:val="left" w:pos="993"/>
          <w:tab w:val="left" w:pos="10205"/>
        </w:tabs>
        <w:ind w:firstLine="709"/>
        <w:jc w:val="both"/>
        <w:rPr>
          <w:rFonts w:ascii="PT Astra Serif" w:hAnsi="PT Astra Serif" w:cs="Times New Roman"/>
          <w:sz w:val="26"/>
          <w:szCs w:val="26"/>
        </w:rPr>
      </w:pPr>
      <w:r w:rsidRPr="000B4585">
        <w:rPr>
          <w:rFonts w:ascii="PT Astra Serif" w:hAnsi="PT Astra Serif" w:cs="Times New Roman"/>
          <w:sz w:val="26"/>
          <w:szCs w:val="26"/>
        </w:rPr>
        <w:t>2) вход в здание Департамента оборудуется информационной табличкой (вывеской) с указанием наименования учреждения;</w:t>
      </w:r>
    </w:p>
    <w:p w:rsidR="000B4585" w:rsidRPr="000B4585" w:rsidRDefault="00124D0D" w:rsidP="000B4585">
      <w:pPr>
        <w:pStyle w:val="ConsPlusNormal"/>
        <w:tabs>
          <w:tab w:val="left" w:pos="993"/>
          <w:tab w:val="left" w:pos="10205"/>
        </w:tabs>
        <w:ind w:firstLine="709"/>
        <w:jc w:val="both"/>
        <w:rPr>
          <w:rFonts w:ascii="PT Astra Serif" w:hAnsi="PT Astra Serif" w:cs="Times New Roman"/>
          <w:sz w:val="26"/>
          <w:szCs w:val="26"/>
        </w:rPr>
      </w:pPr>
      <w:r w:rsidRPr="000B4585">
        <w:rPr>
          <w:rFonts w:ascii="PT Astra Serif" w:hAnsi="PT Astra Serif" w:cs="Times New Roman"/>
          <w:sz w:val="26"/>
          <w:szCs w:val="26"/>
        </w:rPr>
        <w:t>3)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w:t>
      </w:r>
    </w:p>
    <w:p w:rsidR="000B4585" w:rsidRPr="000B4585" w:rsidRDefault="00124D0D" w:rsidP="000B4585">
      <w:pPr>
        <w:pStyle w:val="ConsPlusNormal"/>
        <w:tabs>
          <w:tab w:val="left" w:pos="993"/>
          <w:tab w:val="left" w:pos="10205"/>
        </w:tabs>
        <w:ind w:firstLine="709"/>
        <w:jc w:val="both"/>
        <w:rPr>
          <w:rFonts w:ascii="PT Astra Serif" w:hAnsi="PT Astra Serif" w:cs="Times New Roman"/>
          <w:sz w:val="26"/>
          <w:szCs w:val="26"/>
        </w:rPr>
      </w:pPr>
      <w:r w:rsidRPr="000B4585">
        <w:rPr>
          <w:rFonts w:ascii="PT Astra Serif" w:hAnsi="PT Astra Serif" w:cs="Times New Roman"/>
          <w:sz w:val="26"/>
          <w:szCs w:val="26"/>
        </w:rPr>
        <w:t>4) помещения Департамента должны соответствовать санитарно-гигиеническим требованиям и требованиям техники безопасности;</w:t>
      </w:r>
    </w:p>
    <w:p w:rsidR="000B4585" w:rsidRPr="000B4585" w:rsidRDefault="00124D0D" w:rsidP="000B4585">
      <w:pPr>
        <w:pStyle w:val="ConsPlusNormal"/>
        <w:tabs>
          <w:tab w:val="left" w:pos="993"/>
          <w:tab w:val="left" w:pos="10205"/>
        </w:tabs>
        <w:ind w:firstLine="709"/>
        <w:jc w:val="both"/>
        <w:rPr>
          <w:rFonts w:ascii="PT Astra Serif" w:hAnsi="PT Astra Serif" w:cs="Times New Roman"/>
          <w:sz w:val="26"/>
          <w:szCs w:val="26"/>
        </w:rPr>
      </w:pPr>
      <w:r w:rsidRPr="000B4585">
        <w:rPr>
          <w:rFonts w:ascii="PT Astra Serif" w:hAnsi="PT Astra Serif" w:cs="Times New Roman"/>
          <w:sz w:val="26"/>
          <w:szCs w:val="26"/>
        </w:rPr>
        <w:t>5) присутственные места должны быть оборудованы противопожарной системой и средствами пожаротушения, системой охраны;</w:t>
      </w:r>
    </w:p>
    <w:p w:rsidR="000B4585" w:rsidRPr="000B4585" w:rsidRDefault="00124D0D" w:rsidP="000B4585">
      <w:pPr>
        <w:pStyle w:val="ConsPlusNormal"/>
        <w:tabs>
          <w:tab w:val="left" w:pos="993"/>
          <w:tab w:val="left" w:pos="1418"/>
          <w:tab w:val="left" w:pos="10205"/>
        </w:tabs>
        <w:ind w:firstLine="709"/>
        <w:jc w:val="both"/>
        <w:rPr>
          <w:rFonts w:ascii="PT Astra Serif" w:hAnsi="PT Astra Serif" w:cs="Times New Roman"/>
          <w:sz w:val="26"/>
          <w:szCs w:val="26"/>
        </w:rPr>
      </w:pPr>
      <w:r w:rsidRPr="000B4585">
        <w:rPr>
          <w:rFonts w:ascii="PT Astra Serif" w:hAnsi="PT Astra Serif" w:cs="Times New Roman"/>
          <w:sz w:val="26"/>
          <w:szCs w:val="26"/>
        </w:rPr>
        <w:t>6) места ожидания в очереди на предоставление государственной услуги или получение документов оборудуются стульями. Количество мест ожидания определяется исходя из фактической нагрузки и возможностей для их размещения в здании, но не может составлять менее 2 мест;</w:t>
      </w:r>
    </w:p>
    <w:p w:rsidR="000B4585" w:rsidRPr="000B4585" w:rsidRDefault="00124D0D" w:rsidP="000B4585">
      <w:pPr>
        <w:pStyle w:val="ConsPlusNormal"/>
        <w:tabs>
          <w:tab w:val="left" w:pos="993"/>
          <w:tab w:val="left" w:pos="1418"/>
          <w:tab w:val="left" w:pos="10205"/>
        </w:tabs>
        <w:ind w:firstLine="709"/>
        <w:jc w:val="both"/>
        <w:rPr>
          <w:rFonts w:ascii="PT Astra Serif" w:hAnsi="PT Astra Serif" w:cs="Times New Roman"/>
          <w:sz w:val="26"/>
          <w:szCs w:val="26"/>
        </w:rPr>
      </w:pPr>
      <w:r w:rsidRPr="000B4585">
        <w:rPr>
          <w:rFonts w:ascii="PT Astra Serif" w:hAnsi="PT Astra Serif" w:cs="Times New Roman"/>
          <w:sz w:val="26"/>
          <w:szCs w:val="26"/>
        </w:rPr>
        <w:t>7) прием заявителей осуществляется в специально оборудованном помещении (кабинете), где располагается специалист, ответственный за предоставление государственной услуги;</w:t>
      </w:r>
    </w:p>
    <w:p w:rsidR="000B4585" w:rsidRPr="000B4585" w:rsidRDefault="00124D0D" w:rsidP="000B4585">
      <w:pPr>
        <w:pStyle w:val="ConsPlusNormal"/>
        <w:tabs>
          <w:tab w:val="left" w:pos="993"/>
          <w:tab w:val="left" w:pos="1418"/>
          <w:tab w:val="left" w:pos="10205"/>
        </w:tabs>
        <w:ind w:firstLine="709"/>
        <w:jc w:val="both"/>
        <w:rPr>
          <w:rFonts w:ascii="PT Astra Serif" w:hAnsi="PT Astra Serif" w:cs="Times New Roman"/>
          <w:sz w:val="26"/>
          <w:szCs w:val="26"/>
        </w:rPr>
      </w:pPr>
      <w:r w:rsidRPr="000B4585">
        <w:rPr>
          <w:rFonts w:ascii="PT Astra Serif" w:hAnsi="PT Astra Serif" w:cs="Times New Roman"/>
          <w:sz w:val="26"/>
          <w:szCs w:val="26"/>
        </w:rPr>
        <w:t>8) места для заполнения документов оборудуются стульями, столами и обеспечиваются образцами заполнения документов, бланками запросов и канцелярскими принадлежностями;</w:t>
      </w:r>
    </w:p>
    <w:p w:rsidR="000B4585" w:rsidRPr="000B4585" w:rsidRDefault="00124D0D" w:rsidP="000B4585">
      <w:pPr>
        <w:pStyle w:val="ConsPlusNormal"/>
        <w:tabs>
          <w:tab w:val="left" w:pos="993"/>
          <w:tab w:val="left" w:pos="1418"/>
          <w:tab w:val="left" w:pos="10205"/>
        </w:tabs>
        <w:ind w:firstLine="709"/>
        <w:jc w:val="both"/>
        <w:rPr>
          <w:rFonts w:ascii="PT Astra Serif" w:hAnsi="PT Astra Serif" w:cs="Times New Roman"/>
          <w:sz w:val="26"/>
          <w:szCs w:val="26"/>
        </w:rPr>
      </w:pPr>
      <w:r w:rsidRPr="000B4585">
        <w:rPr>
          <w:rFonts w:ascii="PT Astra Serif" w:hAnsi="PT Astra Serif" w:cs="Times New Roman"/>
          <w:sz w:val="26"/>
          <w:szCs w:val="26"/>
        </w:rPr>
        <w:t>9) места информирования, предназначенные для ознакомления заявителей с информационными материалами, оборудуются информационными стендами;</w:t>
      </w:r>
    </w:p>
    <w:p w:rsidR="000B4585" w:rsidRPr="000B4585" w:rsidRDefault="00124D0D" w:rsidP="000B4585">
      <w:pPr>
        <w:pStyle w:val="ConsPlusNormal"/>
        <w:tabs>
          <w:tab w:val="left" w:pos="993"/>
          <w:tab w:val="left" w:pos="1418"/>
          <w:tab w:val="left" w:pos="10205"/>
        </w:tabs>
        <w:ind w:firstLine="709"/>
        <w:jc w:val="both"/>
        <w:rPr>
          <w:rFonts w:ascii="PT Astra Serif" w:hAnsi="PT Astra Serif" w:cs="Times New Roman"/>
          <w:sz w:val="26"/>
          <w:szCs w:val="26"/>
        </w:rPr>
      </w:pPr>
      <w:r w:rsidRPr="000B4585">
        <w:rPr>
          <w:rFonts w:ascii="PT Astra Serif" w:hAnsi="PT Astra Serif" w:cs="Times New Roman"/>
          <w:sz w:val="26"/>
          <w:szCs w:val="26"/>
        </w:rPr>
        <w:t>10) на информационных стендах Департамента:</w:t>
      </w:r>
    </w:p>
    <w:p w:rsidR="000B4585" w:rsidRPr="000B4585" w:rsidRDefault="00124D0D" w:rsidP="000B4585">
      <w:pPr>
        <w:pStyle w:val="ConsPlusNormal"/>
        <w:tabs>
          <w:tab w:val="left" w:pos="993"/>
          <w:tab w:val="left" w:pos="1418"/>
          <w:tab w:val="left" w:pos="10205"/>
        </w:tabs>
        <w:ind w:firstLine="709"/>
        <w:jc w:val="both"/>
        <w:rPr>
          <w:rFonts w:ascii="PT Astra Serif" w:hAnsi="PT Astra Serif" w:cs="Times New Roman"/>
          <w:sz w:val="26"/>
          <w:szCs w:val="26"/>
        </w:rPr>
      </w:pPr>
      <w:r w:rsidRPr="000B4585">
        <w:rPr>
          <w:rFonts w:ascii="PT Astra Serif" w:hAnsi="PT Astra Serif" w:cs="Times New Roman"/>
          <w:sz w:val="26"/>
          <w:szCs w:val="26"/>
        </w:rPr>
        <w:t>текст настоящего Административного регламента;</w:t>
      </w:r>
    </w:p>
    <w:p w:rsidR="000B4585" w:rsidRPr="000B4585" w:rsidRDefault="00124D0D" w:rsidP="000B4585">
      <w:pPr>
        <w:pStyle w:val="ConsPlusNormal"/>
        <w:tabs>
          <w:tab w:val="left" w:pos="993"/>
          <w:tab w:val="left" w:pos="1418"/>
          <w:tab w:val="left" w:pos="10205"/>
        </w:tabs>
        <w:ind w:firstLine="709"/>
        <w:jc w:val="both"/>
        <w:rPr>
          <w:rFonts w:ascii="PT Astra Serif" w:hAnsi="PT Astra Serif" w:cs="Times New Roman"/>
          <w:sz w:val="26"/>
          <w:szCs w:val="26"/>
        </w:rPr>
      </w:pPr>
      <w:r w:rsidRPr="000B4585">
        <w:rPr>
          <w:rFonts w:ascii="PT Astra Serif" w:hAnsi="PT Astra Serif" w:cs="Times New Roman"/>
          <w:sz w:val="26"/>
          <w:szCs w:val="26"/>
        </w:rPr>
        <w:t>образец заполнения формы ходатайства и перечень документов, необходимых для предоставления государственной услуги;</w:t>
      </w:r>
    </w:p>
    <w:p w:rsidR="000B4585" w:rsidRPr="000B4585" w:rsidRDefault="00124D0D" w:rsidP="000B4585">
      <w:pPr>
        <w:pStyle w:val="ConsPlusNormal"/>
        <w:tabs>
          <w:tab w:val="left" w:pos="993"/>
          <w:tab w:val="left" w:pos="1418"/>
          <w:tab w:val="left" w:pos="10205"/>
        </w:tabs>
        <w:ind w:firstLine="709"/>
        <w:jc w:val="both"/>
        <w:rPr>
          <w:rFonts w:ascii="PT Astra Serif" w:hAnsi="PT Astra Serif" w:cs="Times New Roman"/>
          <w:sz w:val="26"/>
          <w:szCs w:val="26"/>
        </w:rPr>
      </w:pPr>
      <w:r w:rsidRPr="000B4585">
        <w:rPr>
          <w:rFonts w:ascii="PT Astra Serif" w:hAnsi="PT Astra Serif" w:cs="Times New Roman"/>
          <w:sz w:val="26"/>
          <w:szCs w:val="26"/>
        </w:rPr>
        <w:t>место расположения, график (режим) работы, номера телефонов и адрес электронной почты Департамента;</w:t>
      </w:r>
    </w:p>
    <w:p w:rsidR="000B4585" w:rsidRPr="000B4585" w:rsidRDefault="00124D0D" w:rsidP="000B4585">
      <w:pPr>
        <w:pStyle w:val="ConsPlusNormal"/>
        <w:tabs>
          <w:tab w:val="left" w:pos="993"/>
          <w:tab w:val="left" w:pos="1418"/>
          <w:tab w:val="left" w:pos="10205"/>
        </w:tabs>
        <w:ind w:firstLine="709"/>
        <w:jc w:val="both"/>
        <w:rPr>
          <w:rFonts w:ascii="PT Astra Serif" w:hAnsi="PT Astra Serif" w:cs="Times New Roman"/>
          <w:sz w:val="26"/>
          <w:szCs w:val="26"/>
        </w:rPr>
      </w:pPr>
      <w:r w:rsidRPr="000B4585">
        <w:rPr>
          <w:rFonts w:ascii="PT Astra Serif" w:hAnsi="PT Astra Serif" w:cs="Times New Roman"/>
          <w:sz w:val="26"/>
          <w:szCs w:val="26"/>
        </w:rPr>
        <w:t>местонахождение специалистов Департамента, ответственных за предоставление государственной услуги, и режим приема ими заявителей;</w:t>
      </w:r>
    </w:p>
    <w:p w:rsidR="000B4585" w:rsidRPr="000B4585" w:rsidRDefault="00124D0D" w:rsidP="000B4585">
      <w:pPr>
        <w:pStyle w:val="ConsPlusNormal"/>
        <w:tabs>
          <w:tab w:val="left" w:pos="993"/>
          <w:tab w:val="left" w:pos="1418"/>
          <w:tab w:val="left" w:pos="10205"/>
        </w:tabs>
        <w:ind w:firstLine="709"/>
        <w:jc w:val="both"/>
        <w:rPr>
          <w:rFonts w:ascii="PT Astra Serif" w:hAnsi="PT Astra Serif" w:cs="Times New Roman"/>
          <w:sz w:val="26"/>
          <w:szCs w:val="26"/>
        </w:rPr>
      </w:pPr>
      <w:r w:rsidRPr="000B4585">
        <w:rPr>
          <w:rFonts w:ascii="PT Astra Serif" w:hAnsi="PT Astra Serif" w:cs="Times New Roman"/>
          <w:sz w:val="26"/>
          <w:szCs w:val="26"/>
        </w:rPr>
        <w:t>основания отказа в предоставлении государственной услуги;</w:t>
      </w:r>
    </w:p>
    <w:p w:rsidR="000B4585" w:rsidRPr="000B4585" w:rsidRDefault="00124D0D" w:rsidP="000B4585">
      <w:pPr>
        <w:pStyle w:val="ConsPlusNormal"/>
        <w:tabs>
          <w:tab w:val="left" w:pos="993"/>
          <w:tab w:val="left" w:pos="1418"/>
          <w:tab w:val="left" w:pos="10205"/>
        </w:tabs>
        <w:ind w:firstLine="709"/>
        <w:jc w:val="both"/>
        <w:rPr>
          <w:rFonts w:ascii="PT Astra Serif" w:hAnsi="PT Astra Serif" w:cs="Times New Roman"/>
          <w:sz w:val="26"/>
          <w:szCs w:val="26"/>
        </w:rPr>
      </w:pPr>
      <w:r w:rsidRPr="000B4585">
        <w:rPr>
          <w:rFonts w:ascii="PT Astra Serif" w:hAnsi="PT Astra Serif" w:cs="Times New Roman"/>
          <w:sz w:val="26"/>
          <w:szCs w:val="26"/>
        </w:rPr>
        <w:t>порядок информирования о ходе предоставления государственной услуги;</w:t>
      </w:r>
    </w:p>
    <w:p w:rsidR="000B4585" w:rsidRPr="000B4585" w:rsidRDefault="00124D0D" w:rsidP="000B4585">
      <w:pPr>
        <w:pStyle w:val="ConsPlusNormal"/>
        <w:tabs>
          <w:tab w:val="left" w:pos="993"/>
          <w:tab w:val="left" w:pos="1418"/>
          <w:tab w:val="left" w:pos="10205"/>
        </w:tabs>
        <w:ind w:firstLine="709"/>
        <w:jc w:val="both"/>
        <w:rPr>
          <w:rFonts w:ascii="PT Astra Serif" w:hAnsi="PT Astra Serif" w:cs="Times New Roman"/>
          <w:sz w:val="26"/>
          <w:szCs w:val="26"/>
        </w:rPr>
      </w:pPr>
      <w:r w:rsidRPr="000B4585">
        <w:rPr>
          <w:rFonts w:ascii="PT Astra Serif" w:hAnsi="PT Astra Serif" w:cs="Times New Roman"/>
          <w:sz w:val="26"/>
          <w:szCs w:val="26"/>
        </w:rPr>
        <w:t>порядок получения консультаций.</w:t>
      </w:r>
    </w:p>
    <w:p w:rsidR="000B4585" w:rsidRPr="000B4585" w:rsidRDefault="00124D0D" w:rsidP="000B4585">
      <w:pPr>
        <w:pStyle w:val="ConsPlusNormal"/>
        <w:ind w:firstLine="709"/>
        <w:jc w:val="both"/>
        <w:rPr>
          <w:rFonts w:ascii="PT Astra Serif" w:hAnsi="PT Astra Serif" w:cs="Times New Roman"/>
          <w:sz w:val="26"/>
          <w:szCs w:val="26"/>
        </w:rPr>
      </w:pPr>
      <w:r w:rsidRPr="000B4585">
        <w:rPr>
          <w:rFonts w:ascii="PT Astra Serif" w:hAnsi="PT Astra Serif" w:cs="Times New Roman"/>
          <w:sz w:val="26"/>
          <w:szCs w:val="26"/>
        </w:rPr>
        <w:t>23. Доступность мест ожидания, мест для заполнения ходатайства, информационных стендов с образцами их заполнения и перечнем документов, необходимых для предоставления государственной услуги для инвалидов, обеспечивается в соответствии с законодательством Российской Федерации о социальной защите инвалидов.</w:t>
      </w:r>
    </w:p>
    <w:p w:rsidR="000B4585" w:rsidRPr="000B4585" w:rsidRDefault="00124D0D" w:rsidP="000B4585">
      <w:pPr>
        <w:autoSpaceDE w:val="0"/>
        <w:autoSpaceDN w:val="0"/>
        <w:adjustRightInd w:val="0"/>
        <w:ind w:firstLine="709"/>
        <w:jc w:val="both"/>
        <w:rPr>
          <w:rFonts w:ascii="PT Astra Serif" w:hAnsi="PT Astra Serif"/>
          <w:sz w:val="26"/>
          <w:szCs w:val="26"/>
        </w:rPr>
      </w:pPr>
      <w:r w:rsidRPr="000B4585">
        <w:rPr>
          <w:rFonts w:ascii="PT Astra Serif" w:hAnsi="PT Astra Serif"/>
          <w:sz w:val="26"/>
          <w:szCs w:val="26"/>
        </w:rPr>
        <w:t>24. Показателями доступности и качества государственной услуги являются:</w:t>
      </w:r>
    </w:p>
    <w:p w:rsidR="000B4585" w:rsidRPr="000B4585" w:rsidRDefault="00124D0D" w:rsidP="000B4585">
      <w:pPr>
        <w:autoSpaceDE w:val="0"/>
        <w:autoSpaceDN w:val="0"/>
        <w:adjustRightInd w:val="0"/>
        <w:ind w:firstLine="709"/>
        <w:jc w:val="both"/>
        <w:rPr>
          <w:rFonts w:ascii="PT Astra Serif" w:hAnsi="PT Astra Serif"/>
          <w:sz w:val="26"/>
          <w:szCs w:val="26"/>
        </w:rPr>
      </w:pPr>
      <w:r w:rsidRPr="000B4585">
        <w:rPr>
          <w:rFonts w:ascii="PT Astra Serif" w:hAnsi="PT Astra Serif"/>
          <w:sz w:val="26"/>
          <w:szCs w:val="26"/>
        </w:rPr>
        <w:t>1) открытость информации о ходе предоставления государственной услуги;</w:t>
      </w:r>
    </w:p>
    <w:p w:rsidR="000B4585" w:rsidRPr="000B4585" w:rsidRDefault="00124D0D" w:rsidP="000B4585">
      <w:pPr>
        <w:autoSpaceDE w:val="0"/>
        <w:autoSpaceDN w:val="0"/>
        <w:adjustRightInd w:val="0"/>
        <w:ind w:firstLine="709"/>
        <w:jc w:val="both"/>
        <w:rPr>
          <w:rFonts w:ascii="PT Astra Serif" w:hAnsi="PT Astra Serif"/>
          <w:sz w:val="26"/>
          <w:szCs w:val="26"/>
        </w:rPr>
      </w:pPr>
      <w:r w:rsidRPr="000B4585">
        <w:rPr>
          <w:rFonts w:ascii="PT Astra Serif" w:hAnsi="PT Astra Serif"/>
          <w:sz w:val="26"/>
          <w:szCs w:val="26"/>
        </w:rPr>
        <w:t xml:space="preserve">2) наличие необходимого и достаточного количества специалистов, а также помещений, в которых осуществляется прием документов от заявителя и выдача </w:t>
      </w:r>
      <w:r w:rsidRPr="000B4585">
        <w:rPr>
          <w:rFonts w:ascii="PT Astra Serif" w:hAnsi="PT Astra Serif"/>
          <w:sz w:val="26"/>
          <w:szCs w:val="26"/>
        </w:rPr>
        <w:lastRenderedPageBreak/>
        <w:t>документов заявителю, в целях соблюдения установленных настоящим Административным регламентом сроков предоставления государственной услуги;</w:t>
      </w:r>
    </w:p>
    <w:p w:rsidR="000B4585" w:rsidRPr="000B4585" w:rsidRDefault="00124D0D" w:rsidP="000B4585">
      <w:pPr>
        <w:autoSpaceDE w:val="0"/>
        <w:autoSpaceDN w:val="0"/>
        <w:adjustRightInd w:val="0"/>
        <w:ind w:firstLine="709"/>
        <w:jc w:val="both"/>
        <w:rPr>
          <w:rFonts w:ascii="PT Astra Serif" w:hAnsi="PT Astra Serif"/>
          <w:sz w:val="26"/>
          <w:szCs w:val="26"/>
        </w:rPr>
      </w:pPr>
      <w:r w:rsidRPr="000B4585">
        <w:rPr>
          <w:rFonts w:ascii="PT Astra Serif" w:hAnsi="PT Astra Serif"/>
          <w:sz w:val="26"/>
          <w:szCs w:val="26"/>
        </w:rPr>
        <w:t>3) возможность выбора заявителем формы обращения за предоставлением государственной услуги;</w:t>
      </w:r>
    </w:p>
    <w:p w:rsidR="000B4585" w:rsidRPr="000B4585" w:rsidRDefault="00124D0D" w:rsidP="000B4585">
      <w:pPr>
        <w:autoSpaceDE w:val="0"/>
        <w:autoSpaceDN w:val="0"/>
        <w:adjustRightInd w:val="0"/>
        <w:ind w:firstLine="709"/>
        <w:jc w:val="both"/>
        <w:rPr>
          <w:rFonts w:ascii="PT Astra Serif" w:hAnsi="PT Astra Serif"/>
          <w:sz w:val="26"/>
          <w:szCs w:val="26"/>
        </w:rPr>
      </w:pPr>
      <w:r w:rsidRPr="000B4585">
        <w:rPr>
          <w:rFonts w:ascii="PT Astra Serif" w:hAnsi="PT Astra Serif"/>
          <w:sz w:val="26"/>
          <w:szCs w:val="26"/>
        </w:rPr>
        <w:t>4) размещение на официальном сайте, информационном стенде Департамента сведений о месте нахождения, графике работы, справочном телефоне, последовательности и сроках предоставления государственной услуги;</w:t>
      </w:r>
    </w:p>
    <w:p w:rsidR="000B4585" w:rsidRPr="000B4585" w:rsidRDefault="00124D0D" w:rsidP="000B4585">
      <w:pPr>
        <w:autoSpaceDE w:val="0"/>
        <w:autoSpaceDN w:val="0"/>
        <w:adjustRightInd w:val="0"/>
        <w:ind w:firstLine="709"/>
        <w:jc w:val="both"/>
        <w:rPr>
          <w:rFonts w:ascii="PT Astra Serif" w:hAnsi="PT Astra Serif"/>
          <w:sz w:val="26"/>
          <w:szCs w:val="26"/>
        </w:rPr>
      </w:pPr>
      <w:r w:rsidRPr="000B4585">
        <w:rPr>
          <w:rFonts w:ascii="PT Astra Serif" w:hAnsi="PT Astra Serif"/>
          <w:sz w:val="26"/>
          <w:szCs w:val="26"/>
        </w:rPr>
        <w:t>5) соблюдение сроков и последовательности выполнения административных процедур, предусмотренных настоящим Административным регламентом;</w:t>
      </w:r>
    </w:p>
    <w:p w:rsidR="008364FF" w:rsidRPr="000B4585" w:rsidRDefault="00124D0D" w:rsidP="000B4585">
      <w:pPr>
        <w:pStyle w:val="ConsPlusNormal"/>
        <w:ind w:firstLine="709"/>
        <w:jc w:val="both"/>
        <w:rPr>
          <w:rFonts w:ascii="PT Astra Serif" w:hAnsi="PT Astra Serif"/>
          <w:sz w:val="26"/>
          <w:szCs w:val="26"/>
        </w:rPr>
      </w:pPr>
      <w:r w:rsidRPr="000B4585">
        <w:rPr>
          <w:rFonts w:ascii="PT Astra Serif" w:hAnsi="PT Astra Serif"/>
          <w:sz w:val="26"/>
          <w:szCs w:val="26"/>
        </w:rPr>
        <w:t>6) обоснованность отказов в предоставлении государственной услуги.</w:t>
      </w:r>
    </w:p>
    <w:p w:rsidR="000B4585" w:rsidRDefault="000B4585" w:rsidP="000B4585">
      <w:pPr>
        <w:pStyle w:val="ConsPlusNormal"/>
        <w:ind w:left="4962" w:right="709"/>
        <w:outlineLvl w:val="1"/>
        <w:rPr>
          <w:rFonts w:ascii="PT Astra Serif" w:hAnsi="PT Astra Serif"/>
          <w:sz w:val="26"/>
          <w:szCs w:val="26"/>
        </w:rPr>
      </w:pPr>
    </w:p>
    <w:p w:rsidR="000B4585" w:rsidRDefault="000B4585" w:rsidP="000B4585">
      <w:pPr>
        <w:pStyle w:val="ConsPlusNormal"/>
        <w:ind w:left="4962" w:right="709"/>
        <w:outlineLvl w:val="1"/>
        <w:rPr>
          <w:rFonts w:ascii="PT Astra Serif" w:hAnsi="PT Astra Serif"/>
          <w:sz w:val="26"/>
          <w:szCs w:val="26"/>
        </w:rPr>
      </w:pPr>
    </w:p>
    <w:p w:rsidR="000B4585" w:rsidRDefault="000B4585" w:rsidP="000B4585">
      <w:pPr>
        <w:pStyle w:val="ConsPlusNormal"/>
        <w:ind w:left="4962" w:right="709"/>
        <w:outlineLvl w:val="1"/>
        <w:rPr>
          <w:rFonts w:ascii="PT Astra Serif" w:hAnsi="PT Astra Serif"/>
          <w:sz w:val="26"/>
          <w:szCs w:val="26"/>
        </w:rPr>
      </w:pPr>
    </w:p>
    <w:p w:rsidR="000B4585" w:rsidRDefault="000B4585" w:rsidP="000B4585">
      <w:pPr>
        <w:pStyle w:val="ConsPlusNormal"/>
        <w:ind w:left="4962" w:right="709"/>
        <w:outlineLvl w:val="1"/>
        <w:rPr>
          <w:rFonts w:ascii="PT Astra Serif" w:hAnsi="PT Astra Serif"/>
          <w:sz w:val="26"/>
          <w:szCs w:val="26"/>
        </w:rPr>
      </w:pPr>
    </w:p>
    <w:p w:rsidR="008364FF" w:rsidRPr="0029653F" w:rsidRDefault="008364FF" w:rsidP="00124F83">
      <w:pPr>
        <w:pBdr>
          <w:top w:val="none" w:sz="0" w:space="0" w:color="auto"/>
          <w:left w:val="none" w:sz="0" w:space="0" w:color="auto"/>
          <w:bottom w:val="none" w:sz="0" w:space="0" w:color="auto"/>
          <w:right w:val="none" w:sz="0" w:space="0" w:color="auto"/>
          <w:between w:val="none" w:sz="0" w:space="0" w:color="auto"/>
        </w:pBdr>
        <w:ind w:right="-5"/>
        <w:jc w:val="both"/>
        <w:rPr>
          <w:rFonts w:ascii="PT Astra Serif" w:hAnsi="PT Astra Serif"/>
          <w:sz w:val="28"/>
          <w:szCs w:val="28"/>
          <w:lang w:eastAsia="ru-RU" w:bidi="ar-SA"/>
        </w:rPr>
      </w:pPr>
    </w:p>
    <w:sectPr w:rsidR="008364FF" w:rsidRPr="0029653F" w:rsidSect="008364FF">
      <w:headerReference w:type="default" r:id="rId46"/>
      <w:pgSz w:w="11907" w:h="16840"/>
      <w:pgMar w:top="568" w:right="851" w:bottom="709" w:left="1418" w:header="737" w:footer="284"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4D0D" w:rsidRDefault="00124D0D">
      <w:r>
        <w:separator/>
      </w:r>
    </w:p>
  </w:endnote>
  <w:endnote w:type="continuationSeparator" w:id="0">
    <w:p w:rsidR="00124D0D" w:rsidRDefault="00124D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4D0D" w:rsidRDefault="00124D0D">
      <w:r>
        <w:separator/>
      </w:r>
    </w:p>
  </w:footnote>
  <w:footnote w:type="continuationSeparator" w:id="0">
    <w:p w:rsidR="00124D0D" w:rsidRDefault="00124D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6527966"/>
      <w:docPartObj>
        <w:docPartGallery w:val="Page Numbers (Top of Page)"/>
        <w:docPartUnique/>
      </w:docPartObj>
    </w:sdtPr>
    <w:sdtEndPr>
      <w:rPr>
        <w:rFonts w:ascii="PT Astra Serif" w:hAnsi="PT Astra Serif"/>
        <w:b w:val="0"/>
        <w:sz w:val="26"/>
        <w:szCs w:val="26"/>
      </w:rPr>
    </w:sdtEndPr>
    <w:sdtContent>
      <w:p w:rsidR="008364FF" w:rsidRPr="008364FF" w:rsidRDefault="00124D0D">
        <w:pPr>
          <w:pStyle w:val="af"/>
          <w:rPr>
            <w:rFonts w:ascii="PT Astra Serif" w:hAnsi="PT Astra Serif"/>
            <w:b w:val="0"/>
            <w:sz w:val="26"/>
            <w:szCs w:val="26"/>
          </w:rPr>
        </w:pPr>
        <w:r w:rsidRPr="008364FF">
          <w:rPr>
            <w:rFonts w:ascii="PT Astra Serif" w:hAnsi="PT Astra Serif"/>
            <w:b w:val="0"/>
            <w:sz w:val="26"/>
            <w:szCs w:val="26"/>
          </w:rPr>
          <w:fldChar w:fldCharType="begin"/>
        </w:r>
        <w:r w:rsidRPr="008364FF">
          <w:rPr>
            <w:rFonts w:ascii="PT Astra Serif" w:hAnsi="PT Astra Serif"/>
            <w:b w:val="0"/>
            <w:sz w:val="26"/>
            <w:szCs w:val="26"/>
          </w:rPr>
          <w:instrText>PAGE   \* MERGEFORMAT</w:instrText>
        </w:r>
        <w:r w:rsidRPr="008364FF">
          <w:rPr>
            <w:rFonts w:ascii="PT Astra Serif" w:hAnsi="PT Astra Serif"/>
            <w:b w:val="0"/>
            <w:sz w:val="26"/>
            <w:szCs w:val="26"/>
          </w:rPr>
          <w:fldChar w:fldCharType="separate"/>
        </w:r>
        <w:r w:rsidR="003C75D1">
          <w:rPr>
            <w:rFonts w:ascii="PT Astra Serif" w:hAnsi="PT Astra Serif"/>
            <w:b w:val="0"/>
            <w:noProof/>
            <w:sz w:val="26"/>
            <w:szCs w:val="26"/>
          </w:rPr>
          <w:t>2</w:t>
        </w:r>
        <w:r w:rsidRPr="008364FF">
          <w:rPr>
            <w:rFonts w:ascii="PT Astra Serif" w:hAnsi="PT Astra Serif"/>
            <w:b w:val="0"/>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63222"/>
    <w:multiLevelType w:val="hybridMultilevel"/>
    <w:tmpl w:val="31EC93E6"/>
    <w:lvl w:ilvl="0" w:tplc="20BC4A14">
      <w:start w:val="7"/>
      <w:numFmt w:val="decimal"/>
      <w:lvlText w:val="%1."/>
      <w:lvlJc w:val="left"/>
      <w:pPr>
        <w:ind w:left="1070" w:hanging="360"/>
      </w:pPr>
      <w:rPr>
        <w:rFonts w:hint="default"/>
      </w:rPr>
    </w:lvl>
    <w:lvl w:ilvl="1" w:tplc="3202D3AE" w:tentative="1">
      <w:start w:val="1"/>
      <w:numFmt w:val="lowerLetter"/>
      <w:lvlText w:val="%2."/>
      <w:lvlJc w:val="left"/>
      <w:pPr>
        <w:ind w:left="1790" w:hanging="360"/>
      </w:pPr>
    </w:lvl>
    <w:lvl w:ilvl="2" w:tplc="4DE47750" w:tentative="1">
      <w:start w:val="1"/>
      <w:numFmt w:val="lowerRoman"/>
      <w:lvlText w:val="%3."/>
      <w:lvlJc w:val="right"/>
      <w:pPr>
        <w:ind w:left="2510" w:hanging="180"/>
      </w:pPr>
    </w:lvl>
    <w:lvl w:ilvl="3" w:tplc="AFBEC22C" w:tentative="1">
      <w:start w:val="1"/>
      <w:numFmt w:val="decimal"/>
      <w:lvlText w:val="%4."/>
      <w:lvlJc w:val="left"/>
      <w:pPr>
        <w:ind w:left="3230" w:hanging="360"/>
      </w:pPr>
    </w:lvl>
    <w:lvl w:ilvl="4" w:tplc="AFDABE58" w:tentative="1">
      <w:start w:val="1"/>
      <w:numFmt w:val="lowerLetter"/>
      <w:lvlText w:val="%5."/>
      <w:lvlJc w:val="left"/>
      <w:pPr>
        <w:ind w:left="3950" w:hanging="360"/>
      </w:pPr>
    </w:lvl>
    <w:lvl w:ilvl="5" w:tplc="EAD2126C" w:tentative="1">
      <w:start w:val="1"/>
      <w:numFmt w:val="lowerRoman"/>
      <w:lvlText w:val="%6."/>
      <w:lvlJc w:val="right"/>
      <w:pPr>
        <w:ind w:left="4670" w:hanging="180"/>
      </w:pPr>
    </w:lvl>
    <w:lvl w:ilvl="6" w:tplc="3ADEA980" w:tentative="1">
      <w:start w:val="1"/>
      <w:numFmt w:val="decimal"/>
      <w:lvlText w:val="%7."/>
      <w:lvlJc w:val="left"/>
      <w:pPr>
        <w:ind w:left="5390" w:hanging="360"/>
      </w:pPr>
    </w:lvl>
    <w:lvl w:ilvl="7" w:tplc="06765C4E" w:tentative="1">
      <w:start w:val="1"/>
      <w:numFmt w:val="lowerLetter"/>
      <w:lvlText w:val="%8."/>
      <w:lvlJc w:val="left"/>
      <w:pPr>
        <w:ind w:left="6110" w:hanging="360"/>
      </w:pPr>
    </w:lvl>
    <w:lvl w:ilvl="8" w:tplc="9C0C07C0" w:tentative="1">
      <w:start w:val="1"/>
      <w:numFmt w:val="lowerRoman"/>
      <w:lvlText w:val="%9."/>
      <w:lvlJc w:val="right"/>
      <w:pPr>
        <w:ind w:left="6830" w:hanging="180"/>
      </w:pPr>
    </w:lvl>
  </w:abstractNum>
  <w:abstractNum w:abstractNumId="1">
    <w:nsid w:val="309B5F0D"/>
    <w:multiLevelType w:val="hybridMultilevel"/>
    <w:tmpl w:val="AFCEFD26"/>
    <w:lvl w:ilvl="0" w:tplc="4DEA79A8">
      <w:start w:val="2"/>
      <w:numFmt w:val="decimal"/>
      <w:lvlText w:val="%1)"/>
      <w:lvlJc w:val="left"/>
      <w:pPr>
        <w:ind w:left="1429" w:hanging="360"/>
      </w:pPr>
      <w:rPr>
        <w:rFonts w:hint="default"/>
      </w:rPr>
    </w:lvl>
    <w:lvl w:ilvl="1" w:tplc="B0CC0014" w:tentative="1">
      <w:start w:val="1"/>
      <w:numFmt w:val="lowerLetter"/>
      <w:lvlText w:val="%2."/>
      <w:lvlJc w:val="left"/>
      <w:pPr>
        <w:ind w:left="2149" w:hanging="360"/>
      </w:pPr>
    </w:lvl>
    <w:lvl w:ilvl="2" w:tplc="4C68879C" w:tentative="1">
      <w:start w:val="1"/>
      <w:numFmt w:val="lowerRoman"/>
      <w:lvlText w:val="%3."/>
      <w:lvlJc w:val="right"/>
      <w:pPr>
        <w:ind w:left="2869" w:hanging="180"/>
      </w:pPr>
    </w:lvl>
    <w:lvl w:ilvl="3" w:tplc="06927598" w:tentative="1">
      <w:start w:val="1"/>
      <w:numFmt w:val="decimal"/>
      <w:lvlText w:val="%4."/>
      <w:lvlJc w:val="left"/>
      <w:pPr>
        <w:ind w:left="3589" w:hanging="360"/>
      </w:pPr>
    </w:lvl>
    <w:lvl w:ilvl="4" w:tplc="D32E3B18" w:tentative="1">
      <w:start w:val="1"/>
      <w:numFmt w:val="lowerLetter"/>
      <w:lvlText w:val="%5."/>
      <w:lvlJc w:val="left"/>
      <w:pPr>
        <w:ind w:left="4309" w:hanging="360"/>
      </w:pPr>
    </w:lvl>
    <w:lvl w:ilvl="5" w:tplc="57C6A76E" w:tentative="1">
      <w:start w:val="1"/>
      <w:numFmt w:val="lowerRoman"/>
      <w:lvlText w:val="%6."/>
      <w:lvlJc w:val="right"/>
      <w:pPr>
        <w:ind w:left="5029" w:hanging="180"/>
      </w:pPr>
    </w:lvl>
    <w:lvl w:ilvl="6" w:tplc="A24EF668" w:tentative="1">
      <w:start w:val="1"/>
      <w:numFmt w:val="decimal"/>
      <w:lvlText w:val="%7."/>
      <w:lvlJc w:val="left"/>
      <w:pPr>
        <w:ind w:left="5749" w:hanging="360"/>
      </w:pPr>
    </w:lvl>
    <w:lvl w:ilvl="7" w:tplc="A8A2CEAA" w:tentative="1">
      <w:start w:val="1"/>
      <w:numFmt w:val="lowerLetter"/>
      <w:lvlText w:val="%8."/>
      <w:lvlJc w:val="left"/>
      <w:pPr>
        <w:ind w:left="6469" w:hanging="360"/>
      </w:pPr>
    </w:lvl>
    <w:lvl w:ilvl="8" w:tplc="CB6ED368" w:tentative="1">
      <w:start w:val="1"/>
      <w:numFmt w:val="lowerRoman"/>
      <w:lvlText w:val="%9."/>
      <w:lvlJc w:val="right"/>
      <w:pPr>
        <w:ind w:left="7189" w:hanging="180"/>
      </w:pPr>
    </w:lvl>
  </w:abstractNum>
  <w:abstractNum w:abstractNumId="2">
    <w:nsid w:val="4A112503"/>
    <w:multiLevelType w:val="hybridMultilevel"/>
    <w:tmpl w:val="469651F4"/>
    <w:lvl w:ilvl="0" w:tplc="4756188C">
      <w:start w:val="8"/>
      <w:numFmt w:val="decimal"/>
      <w:lvlText w:val="%1."/>
      <w:lvlJc w:val="left"/>
      <w:pPr>
        <w:ind w:left="928" w:hanging="360"/>
      </w:pPr>
      <w:rPr>
        <w:rFonts w:hint="default"/>
      </w:rPr>
    </w:lvl>
    <w:lvl w:ilvl="1" w:tplc="0D003816" w:tentative="1">
      <w:start w:val="1"/>
      <w:numFmt w:val="lowerLetter"/>
      <w:lvlText w:val="%2."/>
      <w:lvlJc w:val="left"/>
      <w:pPr>
        <w:ind w:left="1648" w:hanging="360"/>
      </w:pPr>
    </w:lvl>
    <w:lvl w:ilvl="2" w:tplc="19BCBEF6" w:tentative="1">
      <w:start w:val="1"/>
      <w:numFmt w:val="lowerRoman"/>
      <w:lvlText w:val="%3."/>
      <w:lvlJc w:val="right"/>
      <w:pPr>
        <w:ind w:left="2368" w:hanging="180"/>
      </w:pPr>
    </w:lvl>
    <w:lvl w:ilvl="3" w:tplc="9996AE34" w:tentative="1">
      <w:start w:val="1"/>
      <w:numFmt w:val="decimal"/>
      <w:lvlText w:val="%4."/>
      <w:lvlJc w:val="left"/>
      <w:pPr>
        <w:ind w:left="3088" w:hanging="360"/>
      </w:pPr>
    </w:lvl>
    <w:lvl w:ilvl="4" w:tplc="869224AE" w:tentative="1">
      <w:start w:val="1"/>
      <w:numFmt w:val="lowerLetter"/>
      <w:lvlText w:val="%5."/>
      <w:lvlJc w:val="left"/>
      <w:pPr>
        <w:ind w:left="3808" w:hanging="360"/>
      </w:pPr>
    </w:lvl>
    <w:lvl w:ilvl="5" w:tplc="8B5EFB94" w:tentative="1">
      <w:start w:val="1"/>
      <w:numFmt w:val="lowerRoman"/>
      <w:lvlText w:val="%6."/>
      <w:lvlJc w:val="right"/>
      <w:pPr>
        <w:ind w:left="4528" w:hanging="180"/>
      </w:pPr>
    </w:lvl>
    <w:lvl w:ilvl="6" w:tplc="1214F872" w:tentative="1">
      <w:start w:val="1"/>
      <w:numFmt w:val="decimal"/>
      <w:lvlText w:val="%7."/>
      <w:lvlJc w:val="left"/>
      <w:pPr>
        <w:ind w:left="5248" w:hanging="360"/>
      </w:pPr>
    </w:lvl>
    <w:lvl w:ilvl="7" w:tplc="DC28829C" w:tentative="1">
      <w:start w:val="1"/>
      <w:numFmt w:val="lowerLetter"/>
      <w:lvlText w:val="%8."/>
      <w:lvlJc w:val="left"/>
      <w:pPr>
        <w:ind w:left="5968" w:hanging="360"/>
      </w:pPr>
    </w:lvl>
    <w:lvl w:ilvl="8" w:tplc="079A08A2" w:tentative="1">
      <w:start w:val="1"/>
      <w:numFmt w:val="lowerRoman"/>
      <w:lvlText w:val="%9."/>
      <w:lvlJc w:val="right"/>
      <w:pPr>
        <w:ind w:left="6688" w:hanging="180"/>
      </w:pPr>
    </w:lvl>
  </w:abstractNum>
  <w:abstractNum w:abstractNumId="3">
    <w:nsid w:val="7E83352C"/>
    <w:multiLevelType w:val="hybridMultilevel"/>
    <w:tmpl w:val="1F22BBAE"/>
    <w:lvl w:ilvl="0" w:tplc="29F4DF36">
      <w:start w:val="1"/>
      <w:numFmt w:val="decimal"/>
      <w:lvlText w:val="%1."/>
      <w:lvlJc w:val="left"/>
      <w:pPr>
        <w:ind w:left="928" w:hanging="360"/>
      </w:pPr>
      <w:rPr>
        <w:b w:val="0"/>
        <w:color w:val="auto"/>
      </w:rPr>
    </w:lvl>
    <w:lvl w:ilvl="1" w:tplc="A088311E">
      <w:start w:val="1"/>
      <w:numFmt w:val="decimal"/>
      <w:lvlText w:val="%2)"/>
      <w:lvlJc w:val="left"/>
      <w:pPr>
        <w:ind w:left="2989" w:hanging="1200"/>
      </w:pPr>
      <w:rPr>
        <w:rFonts w:hint="default"/>
      </w:rPr>
    </w:lvl>
    <w:lvl w:ilvl="2" w:tplc="C3EA9404" w:tentative="1">
      <w:start w:val="1"/>
      <w:numFmt w:val="lowerRoman"/>
      <w:lvlText w:val="%3."/>
      <w:lvlJc w:val="right"/>
      <w:pPr>
        <w:ind w:left="2869" w:hanging="180"/>
      </w:pPr>
    </w:lvl>
    <w:lvl w:ilvl="3" w:tplc="C2941DD2" w:tentative="1">
      <w:start w:val="1"/>
      <w:numFmt w:val="decimal"/>
      <w:lvlText w:val="%4."/>
      <w:lvlJc w:val="left"/>
      <w:pPr>
        <w:ind w:left="3589" w:hanging="360"/>
      </w:pPr>
    </w:lvl>
    <w:lvl w:ilvl="4" w:tplc="86AA8A7E" w:tentative="1">
      <w:start w:val="1"/>
      <w:numFmt w:val="lowerLetter"/>
      <w:lvlText w:val="%5."/>
      <w:lvlJc w:val="left"/>
      <w:pPr>
        <w:ind w:left="4309" w:hanging="360"/>
      </w:pPr>
    </w:lvl>
    <w:lvl w:ilvl="5" w:tplc="9E50F874" w:tentative="1">
      <w:start w:val="1"/>
      <w:numFmt w:val="lowerRoman"/>
      <w:lvlText w:val="%6."/>
      <w:lvlJc w:val="right"/>
      <w:pPr>
        <w:ind w:left="5029" w:hanging="180"/>
      </w:pPr>
    </w:lvl>
    <w:lvl w:ilvl="6" w:tplc="0C2EB676" w:tentative="1">
      <w:start w:val="1"/>
      <w:numFmt w:val="decimal"/>
      <w:lvlText w:val="%7."/>
      <w:lvlJc w:val="left"/>
      <w:pPr>
        <w:ind w:left="5749" w:hanging="360"/>
      </w:pPr>
    </w:lvl>
    <w:lvl w:ilvl="7" w:tplc="7958BC32" w:tentative="1">
      <w:start w:val="1"/>
      <w:numFmt w:val="lowerLetter"/>
      <w:lvlText w:val="%8."/>
      <w:lvlJc w:val="left"/>
      <w:pPr>
        <w:ind w:left="6469" w:hanging="360"/>
      </w:pPr>
    </w:lvl>
    <w:lvl w:ilvl="8" w:tplc="3B7C5D32" w:tentative="1">
      <w:start w:val="1"/>
      <w:numFmt w:val="lowerRoman"/>
      <w:lvlText w:val="%9."/>
      <w:lvlJc w:val="right"/>
      <w:pPr>
        <w:ind w:left="7189"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5B3A"/>
    <w:rsid w:val="00026C23"/>
    <w:rsid w:val="00050DBF"/>
    <w:rsid w:val="000B4585"/>
    <w:rsid w:val="000D2801"/>
    <w:rsid w:val="000E010C"/>
    <w:rsid w:val="000E07D5"/>
    <w:rsid w:val="000F15D6"/>
    <w:rsid w:val="000F6135"/>
    <w:rsid w:val="00124D0D"/>
    <w:rsid w:val="00124F83"/>
    <w:rsid w:val="00150F59"/>
    <w:rsid w:val="001522ED"/>
    <w:rsid w:val="00154F0A"/>
    <w:rsid w:val="00170C0A"/>
    <w:rsid w:val="00171DD7"/>
    <w:rsid w:val="00203624"/>
    <w:rsid w:val="00224094"/>
    <w:rsid w:val="00226EDB"/>
    <w:rsid w:val="0023481B"/>
    <w:rsid w:val="00275AF1"/>
    <w:rsid w:val="0029653F"/>
    <w:rsid w:val="00305B3A"/>
    <w:rsid w:val="003121E3"/>
    <w:rsid w:val="00317ACC"/>
    <w:rsid w:val="003B29D6"/>
    <w:rsid w:val="003B7EBF"/>
    <w:rsid w:val="003C75D1"/>
    <w:rsid w:val="0044334A"/>
    <w:rsid w:val="00456456"/>
    <w:rsid w:val="004775F1"/>
    <w:rsid w:val="00494911"/>
    <w:rsid w:val="004A3910"/>
    <w:rsid w:val="004A55AC"/>
    <w:rsid w:val="00516C54"/>
    <w:rsid w:val="005408B9"/>
    <w:rsid w:val="005672A5"/>
    <w:rsid w:val="00591061"/>
    <w:rsid w:val="005B5205"/>
    <w:rsid w:val="00664356"/>
    <w:rsid w:val="006C38A4"/>
    <w:rsid w:val="006E0BA3"/>
    <w:rsid w:val="006E3B36"/>
    <w:rsid w:val="00732122"/>
    <w:rsid w:val="008174B0"/>
    <w:rsid w:val="008236C9"/>
    <w:rsid w:val="00825BC1"/>
    <w:rsid w:val="008364FF"/>
    <w:rsid w:val="0085131A"/>
    <w:rsid w:val="00865DF3"/>
    <w:rsid w:val="008B7663"/>
    <w:rsid w:val="008C268E"/>
    <w:rsid w:val="008C4B6A"/>
    <w:rsid w:val="00987C87"/>
    <w:rsid w:val="009F27BB"/>
    <w:rsid w:val="009F5A89"/>
    <w:rsid w:val="00A017EE"/>
    <w:rsid w:val="00A23F54"/>
    <w:rsid w:val="00A24DBC"/>
    <w:rsid w:val="00A623FE"/>
    <w:rsid w:val="00A62F23"/>
    <w:rsid w:val="00AB0F25"/>
    <w:rsid w:val="00AB669C"/>
    <w:rsid w:val="00AB7CA2"/>
    <w:rsid w:val="00B26DE3"/>
    <w:rsid w:val="00B56945"/>
    <w:rsid w:val="00B8686D"/>
    <w:rsid w:val="00B94834"/>
    <w:rsid w:val="00BB3CA8"/>
    <w:rsid w:val="00BB7C13"/>
    <w:rsid w:val="00C142C0"/>
    <w:rsid w:val="00C502B1"/>
    <w:rsid w:val="00CA3ABE"/>
    <w:rsid w:val="00CC00D7"/>
    <w:rsid w:val="00CD2F70"/>
    <w:rsid w:val="00D04793"/>
    <w:rsid w:val="00D96BA6"/>
    <w:rsid w:val="00E12C9B"/>
    <w:rsid w:val="00E62BDB"/>
    <w:rsid w:val="00EB227B"/>
    <w:rsid w:val="00ED19A3"/>
    <w:rsid w:val="00EE798F"/>
    <w:rsid w:val="00F522BB"/>
    <w:rsid w:val="00F611EF"/>
    <w:rsid w:val="00F77DE2"/>
    <w:rsid w:val="00F86649"/>
    <w:rsid w:val="00F97D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pBdr>
        <w:top w:val="nil"/>
        <w:left w:val="nil"/>
        <w:bottom w:val="nil"/>
        <w:right w:val="nil"/>
        <w:between w:val="nil"/>
      </w:pBdr>
    </w:pPr>
    <w:rPr>
      <w:sz w:val="22"/>
      <w:szCs w:val="22"/>
      <w:lang w:eastAsia="en-US" w:bidi="en-US"/>
    </w:rPr>
  </w:style>
  <w:style w:type="paragraph" w:styleId="1">
    <w:name w:val="heading 1"/>
    <w:link w:val="10"/>
    <w:uiPriority w:val="9"/>
    <w:qFormat/>
    <w:pPr>
      <w:keepNext/>
      <w:keepLines/>
      <w:pBdr>
        <w:top w:val="nil"/>
        <w:left w:val="nil"/>
        <w:bottom w:val="nil"/>
        <w:right w:val="nil"/>
        <w:between w:val="nil"/>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il"/>
        <w:left w:val="nil"/>
        <w:bottom w:val="nil"/>
        <w:right w:val="nil"/>
        <w:between w:val="nil"/>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il"/>
        <w:left w:val="nil"/>
        <w:bottom w:val="nil"/>
        <w:right w:val="nil"/>
        <w:between w:val="nil"/>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il"/>
        <w:left w:val="nil"/>
        <w:bottom w:val="nil"/>
        <w:right w:val="nil"/>
        <w:between w:val="nil"/>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il"/>
        <w:left w:val="nil"/>
        <w:bottom w:val="nil"/>
        <w:right w:val="nil"/>
        <w:between w:val="nil"/>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il"/>
        <w:left w:val="nil"/>
        <w:bottom w:val="nil"/>
        <w:right w:val="nil"/>
        <w:between w:val="nil"/>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il"/>
        <w:left w:val="nil"/>
        <w:bottom w:val="nil"/>
        <w:right w:val="nil"/>
        <w:between w:val="nil"/>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il"/>
        <w:left w:val="nil"/>
        <w:bottom w:val="nil"/>
        <w:right w:val="nil"/>
        <w:between w:val="nil"/>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il"/>
        <w:left w:val="nil"/>
        <w:bottom w:val="nil"/>
        <w:right w:val="nil"/>
        <w:between w:val="nil"/>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PlainTable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PlainTable2">
    <w:name w:val="Plain Table 2"/>
    <w:basedOn w:val="a1"/>
    <w:uiPriority w:val="59"/>
    <w:tblPr>
      <w:tblBorders>
        <w:top w:val="single" w:sz="4" w:space="0" w:color="000000" w:themeColor="text1"/>
        <w:left w:val="nil"/>
        <w:bottom w:val="single" w:sz="4" w:space="0" w:color="000000" w:themeColor="text1"/>
        <w:right w:val="nil"/>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PlainTable4">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PlainTable5">
    <w:name w:val="Plain Table 5"/>
    <w:basedOn w:val="a1"/>
    <w:uiPriority w:val="99"/>
    <w:tblPr>
      <w:tblStyleRowBandSize w:val="1"/>
      <w:tblStyleColBandSize w:val="1"/>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GridTable1Light">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5Dark">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GridTable6Colorful">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GridTable7Colorful">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ListTable1Light">
    <w:name w:val="List Table 1 Light"/>
    <w:basedOn w:val="a1"/>
    <w:uiPriority w:val="99"/>
    <w:tblPr>
      <w:tblStyleRowBandSize w:val="1"/>
      <w:tblStyleColBandSize w:val="1"/>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ListTable2">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3">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5Dark">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ListTable6Colorful">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ListTable7Colorful">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paragraph" w:styleId="a3">
    <w:name w:val="endnote text"/>
    <w:basedOn w:val="a"/>
    <w:link w:val="a4"/>
    <w:uiPriority w:val="99"/>
    <w:semiHidden/>
    <w:unhideWhenUsed/>
    <w:rPr>
      <w:sz w:val="20"/>
    </w:rPr>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il"/>
        <w:left w:val="nil"/>
        <w:bottom w:val="nil"/>
        <w:right w:val="nil"/>
        <w:between w:val="nil"/>
      </w:pBdr>
      <w:ind w:left="720"/>
      <w:contextualSpacing/>
    </w:pPr>
    <w:rPr>
      <w:sz w:val="22"/>
      <w:szCs w:val="22"/>
      <w:lang w:eastAsia="en-US" w:bidi="en-US"/>
    </w:rPr>
  </w:style>
  <w:style w:type="paragraph" w:styleId="a8">
    <w:name w:val="No Spacing"/>
    <w:uiPriority w:val="1"/>
    <w:qFormat/>
    <w:pPr>
      <w:pBdr>
        <w:top w:val="nil"/>
        <w:left w:val="nil"/>
        <w:bottom w:val="nil"/>
        <w:right w:val="nil"/>
        <w:between w:val="nil"/>
      </w:pBdr>
    </w:pPr>
    <w:rPr>
      <w:sz w:val="22"/>
      <w:szCs w:val="22"/>
      <w:lang w:eastAsia="en-US" w:bidi="en-US"/>
    </w:rPr>
  </w:style>
  <w:style w:type="paragraph" w:styleId="a9">
    <w:name w:val="Title"/>
    <w:link w:val="aa"/>
    <w:uiPriority w:val="10"/>
    <w:qFormat/>
    <w:pPr>
      <w:pBdr>
        <w:top w:val="nil"/>
        <w:left w:val="nil"/>
        <w:bottom w:val="nil"/>
        <w:right w:val="nil"/>
        <w:between w:val="nil"/>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il"/>
        <w:left w:val="nil"/>
        <w:bottom w:val="nil"/>
        <w:right w:val="nil"/>
        <w:between w:val="nil"/>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il"/>
        <w:left w:val="nil"/>
        <w:bottom w:val="nil"/>
        <w:right w:val="nil"/>
        <w:between w:val="nil"/>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il"/>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il"/>
        <w:left w:val="nil"/>
        <w:bottom w:val="nil"/>
        <w:right w:val="nil"/>
        <w:between w:val="nil"/>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il"/>
        <w:left w:val="nil"/>
        <w:bottom w:val="nil"/>
        <w:right w:val="nil"/>
        <w:between w:val="nil"/>
      </w:pBdr>
    </w:pPr>
    <w:rPr>
      <w:sz w:val="22"/>
      <w:szCs w:val="22"/>
      <w:lang w:eastAsia="en-US" w:bidi="en-US"/>
    </w:rPr>
    <w:tblPr>
      <w:tblInd w:w="0" w:type="dxa"/>
      <w:tblBorders>
        <w:top w:val="single" w:sz="4" w:space="0" w:color="000000"/>
        <w:left w:val="nil"/>
        <w:bottom w:val="single" w:sz="4" w:space="0" w:color="000000"/>
        <w:right w:val="nil"/>
      </w:tblBorders>
      <w:tblCellMar>
        <w:top w:w="0" w:type="dxa"/>
        <w:left w:w="108" w:type="dxa"/>
        <w:bottom w:w="0" w:type="dxa"/>
        <w:right w:w="108" w:type="dxa"/>
      </w:tblCellMar>
    </w:tblPr>
  </w:style>
  <w:style w:type="table" w:customStyle="1" w:styleId="31">
    <w:name w:val="Таблица простая 3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il"/>
        <w:left w:val="nil"/>
        <w:bottom w:val="nil"/>
        <w:right w:val="nil"/>
        <w:between w:val="nil"/>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il"/>
        <w:left w:val="nil"/>
        <w:bottom w:val="nil"/>
        <w:right w:val="nil"/>
        <w:between w:val="nil"/>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il"/>
        <w:left w:val="nil"/>
        <w:bottom w:val="nil"/>
        <w:right w:val="nil"/>
        <w:between w:val="nil"/>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il"/>
        <w:left w:val="nil"/>
        <w:bottom w:val="nil"/>
        <w:right w:val="nil"/>
        <w:between w:val="nil"/>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il"/>
        <w:left w:val="nil"/>
        <w:bottom w:val="nil"/>
        <w:right w:val="nil"/>
        <w:between w:val="nil"/>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il"/>
        <w:left w:val="nil"/>
        <w:bottom w:val="nil"/>
        <w:right w:val="nil"/>
        <w:between w:val="nil"/>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il"/>
        <w:left w:val="nil"/>
        <w:bottom w:val="nil"/>
        <w:right w:val="nil"/>
        <w:between w:val="nil"/>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nhideWhenUsed/>
    <w:rPr>
      <w:color w:val="0000FF"/>
      <w:u w:val="single"/>
    </w:rPr>
  </w:style>
  <w:style w:type="paragraph" w:styleId="af5">
    <w:name w:val="footnote text"/>
    <w:link w:val="af6"/>
    <w:uiPriority w:val="99"/>
    <w:semiHidden/>
    <w:unhideWhenUsed/>
    <w:pPr>
      <w:pBdr>
        <w:top w:val="nil"/>
        <w:left w:val="nil"/>
        <w:bottom w:val="nil"/>
        <w:right w:val="nil"/>
        <w:between w:val="nil"/>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il"/>
        <w:left w:val="nil"/>
        <w:bottom w:val="nil"/>
        <w:right w:val="nil"/>
        <w:between w:val="nil"/>
      </w:pBdr>
      <w:spacing w:after="57"/>
    </w:pPr>
    <w:rPr>
      <w:sz w:val="22"/>
      <w:szCs w:val="22"/>
      <w:lang w:eastAsia="en-US" w:bidi="en-US"/>
    </w:rPr>
  </w:style>
  <w:style w:type="paragraph" w:styleId="23">
    <w:name w:val="toc 2"/>
    <w:uiPriority w:val="39"/>
    <w:unhideWhenUsed/>
    <w:pPr>
      <w:pBdr>
        <w:top w:val="nil"/>
        <w:left w:val="nil"/>
        <w:bottom w:val="nil"/>
        <w:right w:val="nil"/>
        <w:between w:val="nil"/>
      </w:pBdr>
      <w:spacing w:after="57"/>
      <w:ind w:left="283"/>
    </w:pPr>
    <w:rPr>
      <w:sz w:val="22"/>
      <w:szCs w:val="22"/>
      <w:lang w:eastAsia="en-US" w:bidi="en-US"/>
    </w:rPr>
  </w:style>
  <w:style w:type="paragraph" w:styleId="32">
    <w:name w:val="toc 3"/>
    <w:uiPriority w:val="39"/>
    <w:unhideWhenUsed/>
    <w:pPr>
      <w:pBdr>
        <w:top w:val="nil"/>
        <w:left w:val="nil"/>
        <w:bottom w:val="nil"/>
        <w:right w:val="nil"/>
        <w:between w:val="nil"/>
      </w:pBdr>
      <w:spacing w:after="57"/>
      <w:ind w:left="567"/>
    </w:pPr>
    <w:rPr>
      <w:sz w:val="22"/>
      <w:szCs w:val="22"/>
      <w:lang w:eastAsia="en-US" w:bidi="en-US"/>
    </w:rPr>
  </w:style>
  <w:style w:type="paragraph" w:styleId="42">
    <w:name w:val="toc 4"/>
    <w:uiPriority w:val="39"/>
    <w:unhideWhenUsed/>
    <w:pPr>
      <w:pBdr>
        <w:top w:val="nil"/>
        <w:left w:val="nil"/>
        <w:bottom w:val="nil"/>
        <w:right w:val="nil"/>
        <w:between w:val="nil"/>
      </w:pBdr>
      <w:spacing w:after="57"/>
      <w:ind w:left="850"/>
    </w:pPr>
    <w:rPr>
      <w:sz w:val="22"/>
      <w:szCs w:val="22"/>
      <w:lang w:eastAsia="en-US" w:bidi="en-US"/>
    </w:rPr>
  </w:style>
  <w:style w:type="paragraph" w:styleId="52">
    <w:name w:val="toc 5"/>
    <w:uiPriority w:val="39"/>
    <w:unhideWhenUsed/>
    <w:pPr>
      <w:pBdr>
        <w:top w:val="nil"/>
        <w:left w:val="nil"/>
        <w:bottom w:val="nil"/>
        <w:right w:val="nil"/>
        <w:between w:val="nil"/>
      </w:pBdr>
      <w:spacing w:after="57"/>
      <w:ind w:left="1134"/>
    </w:pPr>
    <w:rPr>
      <w:sz w:val="22"/>
      <w:szCs w:val="22"/>
      <w:lang w:eastAsia="en-US" w:bidi="en-US"/>
    </w:rPr>
  </w:style>
  <w:style w:type="paragraph" w:styleId="61">
    <w:name w:val="toc 6"/>
    <w:uiPriority w:val="39"/>
    <w:unhideWhenUsed/>
    <w:pPr>
      <w:pBdr>
        <w:top w:val="nil"/>
        <w:left w:val="nil"/>
        <w:bottom w:val="nil"/>
        <w:right w:val="nil"/>
        <w:between w:val="nil"/>
      </w:pBdr>
      <w:spacing w:after="57"/>
      <w:ind w:left="1417"/>
    </w:pPr>
    <w:rPr>
      <w:sz w:val="22"/>
      <w:szCs w:val="22"/>
      <w:lang w:eastAsia="en-US" w:bidi="en-US"/>
    </w:rPr>
  </w:style>
  <w:style w:type="paragraph" w:styleId="71">
    <w:name w:val="toc 7"/>
    <w:uiPriority w:val="39"/>
    <w:unhideWhenUsed/>
    <w:pPr>
      <w:pBdr>
        <w:top w:val="nil"/>
        <w:left w:val="nil"/>
        <w:bottom w:val="nil"/>
        <w:right w:val="nil"/>
        <w:between w:val="nil"/>
      </w:pBdr>
      <w:spacing w:after="57"/>
      <w:ind w:left="1701"/>
    </w:pPr>
    <w:rPr>
      <w:sz w:val="22"/>
      <w:szCs w:val="22"/>
      <w:lang w:eastAsia="en-US" w:bidi="en-US"/>
    </w:rPr>
  </w:style>
  <w:style w:type="paragraph" w:styleId="81">
    <w:name w:val="toc 8"/>
    <w:uiPriority w:val="39"/>
    <w:unhideWhenUsed/>
    <w:pPr>
      <w:pBdr>
        <w:top w:val="nil"/>
        <w:left w:val="nil"/>
        <w:bottom w:val="nil"/>
        <w:right w:val="nil"/>
        <w:between w:val="nil"/>
      </w:pBdr>
      <w:spacing w:after="57"/>
      <w:ind w:left="1984"/>
    </w:pPr>
    <w:rPr>
      <w:sz w:val="22"/>
      <w:szCs w:val="22"/>
      <w:lang w:eastAsia="en-US" w:bidi="en-US"/>
    </w:rPr>
  </w:style>
  <w:style w:type="paragraph" w:styleId="91">
    <w:name w:val="toc 9"/>
    <w:uiPriority w:val="39"/>
    <w:unhideWhenUsed/>
    <w:pPr>
      <w:pBdr>
        <w:top w:val="nil"/>
        <w:left w:val="nil"/>
        <w:bottom w:val="nil"/>
        <w:right w:val="nil"/>
        <w:between w:val="nil"/>
      </w:pBdr>
      <w:spacing w:after="57"/>
      <w:ind w:left="2268"/>
    </w:pPr>
    <w:rPr>
      <w:sz w:val="22"/>
      <w:szCs w:val="22"/>
      <w:lang w:eastAsia="en-US" w:bidi="en-US"/>
    </w:rPr>
  </w:style>
  <w:style w:type="paragraph" w:styleId="af8">
    <w:name w:val="TOC Heading"/>
    <w:uiPriority w:val="39"/>
    <w:unhideWhenUsed/>
    <w:pPr>
      <w:pBdr>
        <w:top w:val="nil"/>
        <w:left w:val="nil"/>
        <w:bottom w:val="nil"/>
        <w:right w:val="nil"/>
        <w:between w:val="nil"/>
      </w:pBdr>
    </w:pPr>
    <w:rPr>
      <w:sz w:val="22"/>
      <w:szCs w:val="22"/>
      <w:lang w:eastAsia="en-US" w:bidi="en-US"/>
    </w:rPr>
  </w:style>
  <w:style w:type="paragraph" w:styleId="af9">
    <w:name w:val="Body Text"/>
    <w:basedOn w:val="a"/>
    <w:next w:val="a"/>
    <w:pPr>
      <w:jc w:val="both"/>
    </w:p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lang w:bidi="ar-SA"/>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ConsPlusTitle">
    <w:name w:val="ConsPlusTitle"/>
    <w:rsid w:val="008364FF"/>
    <w:pPr>
      <w:widowControl w:val="0"/>
      <w:autoSpaceDE w:val="0"/>
      <w:autoSpaceDN w:val="0"/>
    </w:pPr>
    <w:rPr>
      <w:rFonts w:ascii="Calibri" w:hAnsi="Calibri" w:cs="Calibri"/>
      <w:b/>
      <w:sz w:val="22"/>
    </w:rPr>
  </w:style>
  <w:style w:type="character" w:styleId="aff3">
    <w:name w:val="Emphasis"/>
    <w:basedOn w:val="a0"/>
    <w:uiPriority w:val="20"/>
    <w:qFormat/>
    <w:rsid w:val="000B458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pBdr>
        <w:top w:val="nil"/>
        <w:left w:val="nil"/>
        <w:bottom w:val="nil"/>
        <w:right w:val="nil"/>
        <w:between w:val="nil"/>
      </w:pBdr>
    </w:pPr>
    <w:rPr>
      <w:sz w:val="22"/>
      <w:szCs w:val="22"/>
      <w:lang w:eastAsia="en-US" w:bidi="en-US"/>
    </w:rPr>
  </w:style>
  <w:style w:type="paragraph" w:styleId="1">
    <w:name w:val="heading 1"/>
    <w:link w:val="10"/>
    <w:uiPriority w:val="9"/>
    <w:qFormat/>
    <w:pPr>
      <w:keepNext/>
      <w:keepLines/>
      <w:pBdr>
        <w:top w:val="nil"/>
        <w:left w:val="nil"/>
        <w:bottom w:val="nil"/>
        <w:right w:val="nil"/>
        <w:between w:val="nil"/>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il"/>
        <w:left w:val="nil"/>
        <w:bottom w:val="nil"/>
        <w:right w:val="nil"/>
        <w:between w:val="nil"/>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il"/>
        <w:left w:val="nil"/>
        <w:bottom w:val="nil"/>
        <w:right w:val="nil"/>
        <w:between w:val="nil"/>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il"/>
        <w:left w:val="nil"/>
        <w:bottom w:val="nil"/>
        <w:right w:val="nil"/>
        <w:between w:val="nil"/>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il"/>
        <w:left w:val="nil"/>
        <w:bottom w:val="nil"/>
        <w:right w:val="nil"/>
        <w:between w:val="nil"/>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il"/>
        <w:left w:val="nil"/>
        <w:bottom w:val="nil"/>
        <w:right w:val="nil"/>
        <w:between w:val="nil"/>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il"/>
        <w:left w:val="nil"/>
        <w:bottom w:val="nil"/>
        <w:right w:val="nil"/>
        <w:between w:val="nil"/>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il"/>
        <w:left w:val="nil"/>
        <w:bottom w:val="nil"/>
        <w:right w:val="nil"/>
        <w:between w:val="nil"/>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il"/>
        <w:left w:val="nil"/>
        <w:bottom w:val="nil"/>
        <w:right w:val="nil"/>
        <w:between w:val="nil"/>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PlainTable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PlainTable2">
    <w:name w:val="Plain Table 2"/>
    <w:basedOn w:val="a1"/>
    <w:uiPriority w:val="59"/>
    <w:tblPr>
      <w:tblBorders>
        <w:top w:val="single" w:sz="4" w:space="0" w:color="000000" w:themeColor="text1"/>
        <w:left w:val="nil"/>
        <w:bottom w:val="single" w:sz="4" w:space="0" w:color="000000" w:themeColor="text1"/>
        <w:right w:val="nil"/>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PlainTable4">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PlainTable5">
    <w:name w:val="Plain Table 5"/>
    <w:basedOn w:val="a1"/>
    <w:uiPriority w:val="99"/>
    <w:tblPr>
      <w:tblStyleRowBandSize w:val="1"/>
      <w:tblStyleColBandSize w:val="1"/>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GridTable1Light">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5Dark">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GridTable6Colorful">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GridTable7Colorful">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ListTable1Light">
    <w:name w:val="List Table 1 Light"/>
    <w:basedOn w:val="a1"/>
    <w:uiPriority w:val="99"/>
    <w:tblPr>
      <w:tblStyleRowBandSize w:val="1"/>
      <w:tblStyleColBandSize w:val="1"/>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ListTable2">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3">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5Dark">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ListTable6Colorful">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ListTable7Colorful">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paragraph" w:styleId="a3">
    <w:name w:val="endnote text"/>
    <w:basedOn w:val="a"/>
    <w:link w:val="a4"/>
    <w:uiPriority w:val="99"/>
    <w:semiHidden/>
    <w:unhideWhenUsed/>
    <w:rPr>
      <w:sz w:val="20"/>
    </w:rPr>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il"/>
        <w:left w:val="nil"/>
        <w:bottom w:val="nil"/>
        <w:right w:val="nil"/>
        <w:between w:val="nil"/>
      </w:pBdr>
      <w:ind w:left="720"/>
      <w:contextualSpacing/>
    </w:pPr>
    <w:rPr>
      <w:sz w:val="22"/>
      <w:szCs w:val="22"/>
      <w:lang w:eastAsia="en-US" w:bidi="en-US"/>
    </w:rPr>
  </w:style>
  <w:style w:type="paragraph" w:styleId="a8">
    <w:name w:val="No Spacing"/>
    <w:uiPriority w:val="1"/>
    <w:qFormat/>
    <w:pPr>
      <w:pBdr>
        <w:top w:val="nil"/>
        <w:left w:val="nil"/>
        <w:bottom w:val="nil"/>
        <w:right w:val="nil"/>
        <w:between w:val="nil"/>
      </w:pBdr>
    </w:pPr>
    <w:rPr>
      <w:sz w:val="22"/>
      <w:szCs w:val="22"/>
      <w:lang w:eastAsia="en-US" w:bidi="en-US"/>
    </w:rPr>
  </w:style>
  <w:style w:type="paragraph" w:styleId="a9">
    <w:name w:val="Title"/>
    <w:link w:val="aa"/>
    <w:uiPriority w:val="10"/>
    <w:qFormat/>
    <w:pPr>
      <w:pBdr>
        <w:top w:val="nil"/>
        <w:left w:val="nil"/>
        <w:bottom w:val="nil"/>
        <w:right w:val="nil"/>
        <w:between w:val="nil"/>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il"/>
        <w:left w:val="nil"/>
        <w:bottom w:val="nil"/>
        <w:right w:val="nil"/>
        <w:between w:val="nil"/>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il"/>
        <w:left w:val="nil"/>
        <w:bottom w:val="nil"/>
        <w:right w:val="nil"/>
        <w:between w:val="nil"/>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il"/>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il"/>
        <w:left w:val="nil"/>
        <w:bottom w:val="nil"/>
        <w:right w:val="nil"/>
        <w:between w:val="nil"/>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il"/>
        <w:left w:val="nil"/>
        <w:bottom w:val="nil"/>
        <w:right w:val="nil"/>
        <w:between w:val="nil"/>
      </w:pBdr>
    </w:pPr>
    <w:rPr>
      <w:sz w:val="22"/>
      <w:szCs w:val="22"/>
      <w:lang w:eastAsia="en-US" w:bidi="en-US"/>
    </w:rPr>
    <w:tblPr>
      <w:tblInd w:w="0" w:type="dxa"/>
      <w:tblBorders>
        <w:top w:val="single" w:sz="4" w:space="0" w:color="000000"/>
        <w:left w:val="nil"/>
        <w:bottom w:val="single" w:sz="4" w:space="0" w:color="000000"/>
        <w:right w:val="nil"/>
      </w:tblBorders>
      <w:tblCellMar>
        <w:top w:w="0" w:type="dxa"/>
        <w:left w:w="108" w:type="dxa"/>
        <w:bottom w:w="0" w:type="dxa"/>
        <w:right w:w="108" w:type="dxa"/>
      </w:tblCellMar>
    </w:tblPr>
  </w:style>
  <w:style w:type="table" w:customStyle="1" w:styleId="31">
    <w:name w:val="Таблица простая 3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il"/>
        <w:left w:val="nil"/>
        <w:bottom w:val="nil"/>
        <w:right w:val="nil"/>
        <w:between w:val="nil"/>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il"/>
        <w:left w:val="nil"/>
        <w:bottom w:val="nil"/>
        <w:right w:val="nil"/>
        <w:between w:val="nil"/>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il"/>
        <w:left w:val="nil"/>
        <w:bottom w:val="nil"/>
        <w:right w:val="nil"/>
        <w:between w:val="nil"/>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il"/>
        <w:left w:val="nil"/>
        <w:bottom w:val="nil"/>
        <w:right w:val="nil"/>
        <w:between w:val="nil"/>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il"/>
        <w:left w:val="nil"/>
        <w:bottom w:val="nil"/>
        <w:right w:val="nil"/>
        <w:between w:val="nil"/>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il"/>
        <w:left w:val="nil"/>
        <w:bottom w:val="nil"/>
        <w:right w:val="nil"/>
        <w:between w:val="nil"/>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il"/>
        <w:left w:val="nil"/>
        <w:bottom w:val="nil"/>
        <w:right w:val="nil"/>
        <w:between w:val="nil"/>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nhideWhenUsed/>
    <w:rPr>
      <w:color w:val="0000FF"/>
      <w:u w:val="single"/>
    </w:rPr>
  </w:style>
  <w:style w:type="paragraph" w:styleId="af5">
    <w:name w:val="footnote text"/>
    <w:link w:val="af6"/>
    <w:uiPriority w:val="99"/>
    <w:semiHidden/>
    <w:unhideWhenUsed/>
    <w:pPr>
      <w:pBdr>
        <w:top w:val="nil"/>
        <w:left w:val="nil"/>
        <w:bottom w:val="nil"/>
        <w:right w:val="nil"/>
        <w:between w:val="nil"/>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il"/>
        <w:left w:val="nil"/>
        <w:bottom w:val="nil"/>
        <w:right w:val="nil"/>
        <w:between w:val="nil"/>
      </w:pBdr>
      <w:spacing w:after="57"/>
    </w:pPr>
    <w:rPr>
      <w:sz w:val="22"/>
      <w:szCs w:val="22"/>
      <w:lang w:eastAsia="en-US" w:bidi="en-US"/>
    </w:rPr>
  </w:style>
  <w:style w:type="paragraph" w:styleId="23">
    <w:name w:val="toc 2"/>
    <w:uiPriority w:val="39"/>
    <w:unhideWhenUsed/>
    <w:pPr>
      <w:pBdr>
        <w:top w:val="nil"/>
        <w:left w:val="nil"/>
        <w:bottom w:val="nil"/>
        <w:right w:val="nil"/>
        <w:between w:val="nil"/>
      </w:pBdr>
      <w:spacing w:after="57"/>
      <w:ind w:left="283"/>
    </w:pPr>
    <w:rPr>
      <w:sz w:val="22"/>
      <w:szCs w:val="22"/>
      <w:lang w:eastAsia="en-US" w:bidi="en-US"/>
    </w:rPr>
  </w:style>
  <w:style w:type="paragraph" w:styleId="32">
    <w:name w:val="toc 3"/>
    <w:uiPriority w:val="39"/>
    <w:unhideWhenUsed/>
    <w:pPr>
      <w:pBdr>
        <w:top w:val="nil"/>
        <w:left w:val="nil"/>
        <w:bottom w:val="nil"/>
        <w:right w:val="nil"/>
        <w:between w:val="nil"/>
      </w:pBdr>
      <w:spacing w:after="57"/>
      <w:ind w:left="567"/>
    </w:pPr>
    <w:rPr>
      <w:sz w:val="22"/>
      <w:szCs w:val="22"/>
      <w:lang w:eastAsia="en-US" w:bidi="en-US"/>
    </w:rPr>
  </w:style>
  <w:style w:type="paragraph" w:styleId="42">
    <w:name w:val="toc 4"/>
    <w:uiPriority w:val="39"/>
    <w:unhideWhenUsed/>
    <w:pPr>
      <w:pBdr>
        <w:top w:val="nil"/>
        <w:left w:val="nil"/>
        <w:bottom w:val="nil"/>
        <w:right w:val="nil"/>
        <w:between w:val="nil"/>
      </w:pBdr>
      <w:spacing w:after="57"/>
      <w:ind w:left="850"/>
    </w:pPr>
    <w:rPr>
      <w:sz w:val="22"/>
      <w:szCs w:val="22"/>
      <w:lang w:eastAsia="en-US" w:bidi="en-US"/>
    </w:rPr>
  </w:style>
  <w:style w:type="paragraph" w:styleId="52">
    <w:name w:val="toc 5"/>
    <w:uiPriority w:val="39"/>
    <w:unhideWhenUsed/>
    <w:pPr>
      <w:pBdr>
        <w:top w:val="nil"/>
        <w:left w:val="nil"/>
        <w:bottom w:val="nil"/>
        <w:right w:val="nil"/>
        <w:between w:val="nil"/>
      </w:pBdr>
      <w:spacing w:after="57"/>
      <w:ind w:left="1134"/>
    </w:pPr>
    <w:rPr>
      <w:sz w:val="22"/>
      <w:szCs w:val="22"/>
      <w:lang w:eastAsia="en-US" w:bidi="en-US"/>
    </w:rPr>
  </w:style>
  <w:style w:type="paragraph" w:styleId="61">
    <w:name w:val="toc 6"/>
    <w:uiPriority w:val="39"/>
    <w:unhideWhenUsed/>
    <w:pPr>
      <w:pBdr>
        <w:top w:val="nil"/>
        <w:left w:val="nil"/>
        <w:bottom w:val="nil"/>
        <w:right w:val="nil"/>
        <w:between w:val="nil"/>
      </w:pBdr>
      <w:spacing w:after="57"/>
      <w:ind w:left="1417"/>
    </w:pPr>
    <w:rPr>
      <w:sz w:val="22"/>
      <w:szCs w:val="22"/>
      <w:lang w:eastAsia="en-US" w:bidi="en-US"/>
    </w:rPr>
  </w:style>
  <w:style w:type="paragraph" w:styleId="71">
    <w:name w:val="toc 7"/>
    <w:uiPriority w:val="39"/>
    <w:unhideWhenUsed/>
    <w:pPr>
      <w:pBdr>
        <w:top w:val="nil"/>
        <w:left w:val="nil"/>
        <w:bottom w:val="nil"/>
        <w:right w:val="nil"/>
        <w:between w:val="nil"/>
      </w:pBdr>
      <w:spacing w:after="57"/>
      <w:ind w:left="1701"/>
    </w:pPr>
    <w:rPr>
      <w:sz w:val="22"/>
      <w:szCs w:val="22"/>
      <w:lang w:eastAsia="en-US" w:bidi="en-US"/>
    </w:rPr>
  </w:style>
  <w:style w:type="paragraph" w:styleId="81">
    <w:name w:val="toc 8"/>
    <w:uiPriority w:val="39"/>
    <w:unhideWhenUsed/>
    <w:pPr>
      <w:pBdr>
        <w:top w:val="nil"/>
        <w:left w:val="nil"/>
        <w:bottom w:val="nil"/>
        <w:right w:val="nil"/>
        <w:between w:val="nil"/>
      </w:pBdr>
      <w:spacing w:after="57"/>
      <w:ind w:left="1984"/>
    </w:pPr>
    <w:rPr>
      <w:sz w:val="22"/>
      <w:szCs w:val="22"/>
      <w:lang w:eastAsia="en-US" w:bidi="en-US"/>
    </w:rPr>
  </w:style>
  <w:style w:type="paragraph" w:styleId="91">
    <w:name w:val="toc 9"/>
    <w:uiPriority w:val="39"/>
    <w:unhideWhenUsed/>
    <w:pPr>
      <w:pBdr>
        <w:top w:val="nil"/>
        <w:left w:val="nil"/>
        <w:bottom w:val="nil"/>
        <w:right w:val="nil"/>
        <w:between w:val="nil"/>
      </w:pBdr>
      <w:spacing w:after="57"/>
      <w:ind w:left="2268"/>
    </w:pPr>
    <w:rPr>
      <w:sz w:val="22"/>
      <w:szCs w:val="22"/>
      <w:lang w:eastAsia="en-US" w:bidi="en-US"/>
    </w:rPr>
  </w:style>
  <w:style w:type="paragraph" w:styleId="af8">
    <w:name w:val="TOC Heading"/>
    <w:uiPriority w:val="39"/>
    <w:unhideWhenUsed/>
    <w:pPr>
      <w:pBdr>
        <w:top w:val="nil"/>
        <w:left w:val="nil"/>
        <w:bottom w:val="nil"/>
        <w:right w:val="nil"/>
        <w:between w:val="nil"/>
      </w:pBdr>
    </w:pPr>
    <w:rPr>
      <w:sz w:val="22"/>
      <w:szCs w:val="22"/>
      <w:lang w:eastAsia="en-US" w:bidi="en-US"/>
    </w:rPr>
  </w:style>
  <w:style w:type="paragraph" w:styleId="af9">
    <w:name w:val="Body Text"/>
    <w:basedOn w:val="a"/>
    <w:next w:val="a"/>
    <w:pPr>
      <w:jc w:val="both"/>
    </w:p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lang w:bidi="ar-SA"/>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ConsPlusTitle">
    <w:name w:val="ConsPlusTitle"/>
    <w:rsid w:val="008364FF"/>
    <w:pPr>
      <w:widowControl w:val="0"/>
      <w:autoSpaceDE w:val="0"/>
      <w:autoSpaceDN w:val="0"/>
    </w:pPr>
    <w:rPr>
      <w:rFonts w:ascii="Calibri" w:hAnsi="Calibri" w:cs="Calibri"/>
      <w:b/>
      <w:sz w:val="22"/>
    </w:rPr>
  </w:style>
  <w:style w:type="character" w:styleId="aff3">
    <w:name w:val="Emphasis"/>
    <w:basedOn w:val="a0"/>
    <w:uiPriority w:val="20"/>
    <w:qFormat/>
    <w:rsid w:val="000B458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d.tomsk.ru" TargetMode="External"/><Relationship Id="rId18" Type="http://schemas.openxmlformats.org/officeDocument/2006/relationships/hyperlink" Target="https://internet.garant.ru/" TargetMode="External"/><Relationship Id="rId26" Type="http://schemas.openxmlformats.org/officeDocument/2006/relationships/hyperlink" Target="https://login.consultant.ru/link/?req=doc&amp;base=LAW&amp;n=473062&amp;dst=100701" TargetMode="External"/><Relationship Id="rId39" Type="http://schemas.openxmlformats.org/officeDocument/2006/relationships/hyperlink" Target="https://login.consultant.ru/link/?req=doc&amp;base=LAW&amp;n=471068&amp;dst=2062" TargetMode="External"/><Relationship Id="rId3" Type="http://schemas.openxmlformats.org/officeDocument/2006/relationships/styles" Target="styles.xml"/><Relationship Id="rId21" Type="http://schemas.openxmlformats.org/officeDocument/2006/relationships/hyperlink" Target="https://internet.garant.ru/" TargetMode="External"/><Relationship Id="rId34" Type="http://schemas.openxmlformats.org/officeDocument/2006/relationships/hyperlink" Target="consultantplus://offline/ref=FBA66CB26D8BB5AE38B7A7C6EE170396B1EEC9516B22F13431B5C7D2176A59F8A7C586C7261AE62C2AE0AFC98639C98D3647E0E45959yB76D" TargetMode="External"/><Relationship Id="rId42" Type="http://schemas.openxmlformats.org/officeDocument/2006/relationships/hyperlink" Target="https://login.consultant.ru/link/?req=doc&amp;base=LAW&amp;n=471068&amp;dst=2411"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dugs.tomsk.gov.ru" TargetMode="External"/><Relationship Id="rId17" Type="http://schemas.openxmlformats.org/officeDocument/2006/relationships/hyperlink" Target="https://internet.garant.ru/" TargetMode="External"/><Relationship Id="rId25" Type="http://schemas.openxmlformats.org/officeDocument/2006/relationships/hyperlink" Target="https://login.consultant.ru/link/?req=doc&amp;base=LAW&amp;n=471068&amp;dst=2017" TargetMode="External"/><Relationship Id="rId33" Type="http://schemas.openxmlformats.org/officeDocument/2006/relationships/hyperlink" Target="https://login.consultant.ru/link/?req=doc&amp;base=LAW&amp;n=471068&amp;dst=2017" TargetMode="External"/><Relationship Id="rId38" Type="http://schemas.openxmlformats.org/officeDocument/2006/relationships/hyperlink" Target="https://login.consultant.ru/link/?req=doc&amp;base=LAW&amp;n=471068&amp;dst=2055" TargetMode="External"/><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https://login.consultant.ru/link/?req=doc&amp;base=LAW&amp;n=471068&amp;dst=1985" TargetMode="External"/><Relationship Id="rId41" Type="http://schemas.openxmlformats.org/officeDocument/2006/relationships/hyperlink" Target="https://login.consultant.ru/link/?req=doc&amp;base=LAW&amp;n=471068&amp;dst=202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24" Type="http://schemas.openxmlformats.org/officeDocument/2006/relationships/hyperlink" Target="https://internet.garant.ru/" TargetMode="External"/><Relationship Id="rId32" Type="http://schemas.openxmlformats.org/officeDocument/2006/relationships/hyperlink" Target="https://login.consultant.ru/link/?req=doc&amp;base=LAW&amp;n=471068&amp;dst=2418" TargetMode="External"/><Relationship Id="rId37" Type="http://schemas.openxmlformats.org/officeDocument/2006/relationships/hyperlink" Target="https://login.consultant.ru/link/?req=doc&amp;base=LAW&amp;n=471068&amp;dst=2044" TargetMode="External"/><Relationship Id="rId40" Type="http://schemas.openxmlformats.org/officeDocument/2006/relationships/hyperlink" Target="https://login.consultant.ru/link/?req=doc&amp;base=LAW&amp;n=471068&amp;dst=1965" TargetMode="External"/><Relationship Id="rId45" Type="http://schemas.openxmlformats.org/officeDocument/2006/relationships/hyperlink" Target="https://login.consultant.ru/link/?req=doc&amp;base=LAW&amp;n=471068&amp;dst=2412" TargetMode="External"/><Relationship Id="rId5" Type="http://schemas.openxmlformats.org/officeDocument/2006/relationships/settings" Target="settings.xml"/><Relationship Id="rId15" Type="http://schemas.openxmlformats.org/officeDocument/2006/relationships/hyperlink" Target="https://login.consultant.ru/link/?req=doc&amp;base=LAW&amp;n=471068&amp;dst=2018" TargetMode="External"/><Relationship Id="rId23" Type="http://schemas.openxmlformats.org/officeDocument/2006/relationships/hyperlink" Target="https://internet.garant.ru/" TargetMode="External"/><Relationship Id="rId28" Type="http://schemas.openxmlformats.org/officeDocument/2006/relationships/hyperlink" Target="https://login.consultant.ru/link/?req=doc&amp;base=LAW&amp;n=471068&amp;dst=1984" TargetMode="External"/><Relationship Id="rId36" Type="http://schemas.openxmlformats.org/officeDocument/2006/relationships/hyperlink" Target="consultantplus://offline/ref=FBA66CB26D8BB5AE38B7A7C6EE170396B1EEC9516B22F13431B5C7D2176A59F8A7C586C7261DE72C2AE0AFC98639C98D3647E0E45959yB76D"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login.consultant.ru/link/?req=doc&amp;base=LAW&amp;n=471068&amp;dst=2557" TargetMode="External"/><Relationship Id="rId44" Type="http://schemas.openxmlformats.org/officeDocument/2006/relationships/hyperlink" Target="https://login.consultant.ru/link/?req=doc&amp;base=LAW&amp;n=471068&amp;dst=2557" TargetMode="External"/><Relationship Id="rId4" Type="http://schemas.microsoft.com/office/2007/relationships/stylesWithEffects" Target="stylesWithEffects.xml"/><Relationship Id="rId9" Type="http://schemas.openxmlformats.org/officeDocument/2006/relationships/hyperlink" Target="https://internet.garant.ru/" TargetMode="External"/><Relationship Id="rId14" Type="http://schemas.openxmlformats.org/officeDocument/2006/relationships/hyperlink" Target="https://www.gosuslugi.ru" TargetMode="External"/><Relationship Id="rId22" Type="http://schemas.openxmlformats.org/officeDocument/2006/relationships/hyperlink" Target="https://internet.garant.ru/" TargetMode="External"/><Relationship Id="rId27" Type="http://schemas.openxmlformats.org/officeDocument/2006/relationships/hyperlink" Target="https://login.consultant.ru/link/?req=doc&amp;base=LAW&amp;n=471068&amp;dst=2557" TargetMode="External"/><Relationship Id="rId30" Type="http://schemas.openxmlformats.org/officeDocument/2006/relationships/hyperlink" Target="https://login.consultant.ru/link/?req=doc&amp;base=LAW&amp;n=471068&amp;dst=2033" TargetMode="External"/><Relationship Id="rId35" Type="http://schemas.openxmlformats.org/officeDocument/2006/relationships/hyperlink" Target="consultantplus://offline/ref=FBA66CB26D8BB5AE38B7A7C6EE170396B1EEC9516B22F13431B5C7D2176A59F8A7C586C7261DE42C2AE0AFC98639C98D3647E0E45959yB76D" TargetMode="External"/><Relationship Id="rId43" Type="http://schemas.openxmlformats.org/officeDocument/2006/relationships/hyperlink" Target="https://login.consultant.ru/link/?req=doc&amp;base=LAW&amp;n=471068&amp;dst=2018" TargetMode="External"/><Relationship Id="rId48"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5427</Words>
  <Characters>30938</Characters>
  <Application>Microsoft Office Word</Application>
  <DocSecurity>4</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lastModifiedBy>Болдырева Агата Сергеевна</cp:lastModifiedBy>
  <cp:revision>2</cp:revision>
  <cp:lastPrinted>2025-09-26T08:13:00Z</cp:lastPrinted>
  <dcterms:created xsi:type="dcterms:W3CDTF">2025-10-08T02:30:00Z</dcterms:created>
  <dcterms:modified xsi:type="dcterms:W3CDTF">2025-10-08T02:30:00Z</dcterms:modified>
</cp:coreProperties>
</file>