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46430" cy="609600"/>
                <wp:effectExtent l="0" t="0" r="127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46430" cy="6096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0.90pt;height:48.0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1"/>
        <w:ind w:left="-108" w:right="-108"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  <w:r>
        <w:rPr>
          <w:rFonts w:ascii="PT Astra Serif" w:hAnsi="PT Astra Serif"/>
          <w:sz w:val="30"/>
          <w:szCs w:val="30"/>
        </w:rPr>
      </w:r>
    </w:p>
    <w:p>
      <w:pPr>
        <w:pStyle w:val="901"/>
        <w:ind w:left="-108" w:right="-108" w:firstLine="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ДЕПАРТАМЕНТ</w:t>
      </w:r>
      <w:r>
        <w:rPr>
          <w:rFonts w:ascii="PT Astra Serif" w:hAnsi="PT Astra Serif"/>
          <w:sz w:val="28"/>
          <w:szCs w:val="28"/>
        </w:rPr>
        <w:br/>
        <w:t xml:space="preserve">ПО УПРАВЛЕНИЮ ГОСУДАРСТВЕННОЙ СОБСТВЕННОСТЬЮ </w:t>
      </w:r>
      <w:r>
        <w:rPr>
          <w:rFonts w:ascii="PT Astra Serif" w:hAnsi="PT Astra Serif"/>
          <w:sz w:val="28"/>
          <w:szCs w:val="28"/>
        </w:rPr>
      </w:r>
      <w:r>
        <w:rPr>
          <w:rFonts w:ascii="PT Astra Serif" w:hAnsi="PT Astra Serif"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ТОМСКОЙ ОБЛАСТИ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РАСПОРЯЖЕНИЕ</w:t>
      </w:r>
      <w:r>
        <w:rPr>
          <w:rFonts w:ascii="PT Astra Serif" w:hAnsi="PT Astra Serif"/>
          <w:b/>
          <w:sz w:val="28"/>
          <w:szCs w:val="28"/>
        </w:rPr>
      </w:r>
      <w:r>
        <w:rPr>
          <w:rFonts w:ascii="PT Astra Serif" w:hAnsi="PT Astra Serif"/>
          <w:b/>
          <w:sz w:val="28"/>
          <w:szCs w:val="28"/>
        </w:rPr>
      </w:r>
    </w:p>
    <w:p>
      <w:pPr>
        <w:spacing w:before="480" w:after="480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6"/>
          <w:szCs w:val="26"/>
        </w:rPr>
        <w:t xml:space="preserve">____________ </w:t>
      </w:r>
      <w:r>
        <w:rPr>
          <w:rFonts w:ascii="PT Astra Serif" w:hAnsi="PT Astra Serif"/>
          <w:sz w:val="26"/>
          <w:szCs w:val="26"/>
          <w:highlight w:val="white"/>
        </w:rPr>
        <w:t xml:space="preserve">                                                                                                        </w:t>
      </w:r>
      <w:r>
        <w:rPr>
          <w:rFonts w:ascii="PT Astra Serif" w:hAnsi="PT Astra Serif"/>
          <w:sz w:val="24"/>
          <w:szCs w:val="24"/>
          <w:highlight w:val="white"/>
        </w:rPr>
        <w:t xml:space="preserve">  № ______</w:t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firstLine="540"/>
        <w:jc w:val="center"/>
        <w:spacing w:before="480" w:after="480"/>
        <w:widowControl/>
        <w:rPr>
          <w:rFonts w:ascii="PT Astra Serif" w:hAnsi="PT Astra Serif" w:eastAsiaTheme="minorHAnsi"/>
          <w:sz w:val="24"/>
          <w:szCs w:val="24"/>
          <w:highlight w:val="white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О внесении изменений в распоряжение Департамента по управлению государственной собственностью Томской области от 04.03.2024 № 18-о</w:t>
      </w:r>
      <w:r>
        <w:rPr>
          <w:rFonts w:ascii="PT Astra Serif" w:hAnsi="PT Astra Serif" w:eastAsiaTheme="minorHAnsi"/>
          <w:sz w:val="24"/>
          <w:szCs w:val="24"/>
          <w:highlight w:val="white"/>
        </w:rPr>
      </w:r>
      <w:r>
        <w:rPr>
          <w:rFonts w:ascii="PT Astra Serif" w:hAnsi="PT Astra Serif" w:eastAsiaTheme="minorHAnsi"/>
          <w:sz w:val="24"/>
          <w:szCs w:val="24"/>
          <w:highlight w:val="white"/>
        </w:rPr>
      </w:r>
    </w:p>
    <w:p>
      <w:pPr>
        <w:pStyle w:val="905"/>
        <w:numPr>
          <w:ilvl w:val="0"/>
          <w:numId w:val="1"/>
        </w:numPr>
        <w:ind w:left="0" w:firstLine="709"/>
        <w:jc w:val="both"/>
        <w:widowControl/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pP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  <w:t xml:space="preserve">Внести в распоряжение Департамента по управлению государственной собственностью Томской области от 04.03.2024 № 18-о «Об утверждении паспортов комплексов процессных мероприятий» следующие изменения:</w:t>
      </w: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r>
      <w:r>
        <w:rPr>
          <w:rFonts w:ascii="PT Astra Serif" w:hAnsi="PT Astra Serif" w:eastAsiaTheme="minorHAnsi"/>
          <w:sz w:val="24"/>
          <w:szCs w:val="24"/>
          <w:highlight w:val="white"/>
          <w:lang w:eastAsia="en-US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 паспорте комплекса процессных мероприятий «Рациональное использование государственного имущества Томской области», утвержденном указанным распоряжением (</w:t>
      </w:r>
      <w:r>
        <w:rPr>
          <w:rFonts w:ascii="PT Astra Serif" w:hAnsi="PT Astra Serif"/>
          <w:sz w:val="24"/>
          <w:szCs w:val="24"/>
          <w:highlight w:val="white"/>
        </w:rPr>
        <w:t xml:space="preserve">приложение № 1):</w:t>
      </w:r>
      <w:r>
        <w:rPr>
          <w:rFonts w:ascii="PT Astra Serif" w:hAnsi="PT Astra Serif" w:eastAsiaTheme="minorHAnsi"/>
          <w:sz w:val="24"/>
          <w:szCs w:val="24"/>
        </w:rPr>
      </w:r>
      <w:r>
        <w:rPr>
          <w:rFonts w:ascii="PT Astra Serif" w:hAnsi="PT Astra Serif" w:eastAsiaTheme="minorHAnsi"/>
          <w:sz w:val="24"/>
          <w:szCs w:val="24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а) перечень мероприятий комплекса процессных мероприятий дополнить строкой следующего содержания:</w:t>
      </w:r>
      <w:r>
        <w:rPr>
          <w:rFonts w:ascii="PT Astra Serif" w:hAnsi="PT Astra Serif" w:eastAsiaTheme="minorHAnsi"/>
          <w:sz w:val="24"/>
          <w:szCs w:val="24"/>
        </w:rPr>
      </w:r>
      <w:r>
        <w:rPr>
          <w:rFonts w:ascii="PT Astra Serif" w:hAnsi="PT Astra Serif" w:eastAsiaTheme="minorHAnsi"/>
          <w:sz w:val="24"/>
          <w:szCs w:val="24"/>
        </w:rPr>
      </w:r>
    </w:p>
    <w:tbl>
      <w:tblPr>
        <w:tblStyle w:val="907"/>
        <w:tblW w:w="0" w:type="auto"/>
        <w:tblInd w:w="-206" w:type="dxa"/>
        <w:tblLayout w:type="fixed"/>
        <w:tblLook w:val="04A0" w:firstRow="1" w:lastRow="0" w:firstColumn="1" w:lastColumn="0" w:noHBand="0" w:noVBand="1"/>
      </w:tblPr>
      <w:tblGrid>
        <w:gridCol w:w="578"/>
        <w:gridCol w:w="1733"/>
        <w:gridCol w:w="943"/>
        <w:gridCol w:w="1355"/>
        <w:gridCol w:w="1232"/>
        <w:gridCol w:w="850"/>
        <w:gridCol w:w="709"/>
        <w:gridCol w:w="709"/>
        <w:gridCol w:w="709"/>
        <w:gridCol w:w="498"/>
        <w:gridCol w:w="730"/>
        <w:gridCol w:w="533"/>
      </w:tblGrid>
      <w:tr>
        <w:tblPrEx/>
        <w:trPr/>
        <w:tc>
          <w:tcPr>
            <w:tcW w:w="57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«10.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733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943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Приобретение товаров, работ услуг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355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Заключение договоров </w:t>
            </w:r>
            <w:r>
              <w:rPr>
                <w:rFonts w:ascii="PT Astra Serif" w:hAnsi="PT Astra Serif"/>
              </w:rPr>
              <w:t xml:space="preserve">на  охрану</w:t>
            </w:r>
            <w:r>
              <w:rPr>
                <w:rFonts w:ascii="PT Astra Serif" w:hAnsi="PT Astra Serif"/>
              </w:rPr>
              <w:t xml:space="preserve">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1232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Количество объектов государственного имущества, обеспечен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ных охраной</w:t>
            </w:r>
            <w:r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Штук</w:t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09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498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730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533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0»;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</w:tbl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б) финансовое обеспечение комплекса процессных мероприятий изложить в новой редакции согласно </w:t>
      </w:r>
      <w:r>
        <w:rPr>
          <w:rFonts w:ascii="PT Astra Serif" w:hAnsi="PT Astra Serif"/>
          <w:sz w:val="24"/>
          <w:szCs w:val="24"/>
        </w:rPr>
        <w:t xml:space="preserve">приложению</w:t>
      </w:r>
      <w:r>
        <w:rPr>
          <w:rFonts w:ascii="PT Astra Serif" w:hAnsi="PT Astra Serif"/>
          <w:sz w:val="24"/>
          <w:szCs w:val="24"/>
        </w:rPr>
        <w:t xml:space="preserve"> к настоящему распоряжению;</w:t>
      </w:r>
      <w:r>
        <w:rPr>
          <w:rFonts w:ascii="PT Astra Serif" w:hAnsi="PT Astra Serif" w:eastAsiaTheme="minorHAnsi"/>
          <w:sz w:val="24"/>
          <w:szCs w:val="24"/>
        </w:rPr>
      </w:r>
      <w:r>
        <w:rPr>
          <w:rFonts w:ascii="PT Astra Serif" w:hAnsi="PT Astra Serif" w:eastAsiaTheme="minorHAnsi"/>
          <w:sz w:val="24"/>
          <w:szCs w:val="24"/>
        </w:rPr>
      </w:r>
    </w:p>
    <w:p>
      <w:pPr>
        <w:ind w:firstLine="708"/>
        <w:jc w:val="both"/>
        <w:widowControl/>
        <w:rPr>
          <w:rFonts w:ascii="PT Astra Serif" w:hAnsi="PT Astra Serif" w:eastAsiaTheme="minorHAnsi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в) план реализации комплекса процессных мероприятий дополнить строками следующего содержания:</w:t>
      </w:r>
      <w:r>
        <w:rPr>
          <w:rFonts w:ascii="PT Astra Serif" w:hAnsi="PT Astra Serif" w:eastAsiaTheme="minorHAnsi"/>
          <w:sz w:val="24"/>
          <w:szCs w:val="24"/>
        </w:rPr>
      </w:r>
      <w:r>
        <w:rPr>
          <w:rFonts w:ascii="PT Astra Serif" w:hAnsi="PT Astra Serif" w:eastAsiaTheme="minorHAnsi"/>
          <w:sz w:val="24"/>
          <w:szCs w:val="24"/>
        </w:rPr>
      </w:r>
    </w:p>
    <w:tbl>
      <w:tblPr>
        <w:tblStyle w:val="907"/>
        <w:tblW w:w="0" w:type="auto"/>
        <w:tblLook w:val="04A0" w:firstRow="1" w:lastRow="0" w:firstColumn="1" w:lastColumn="0" w:noHBand="0" w:noVBand="1"/>
      </w:tblPr>
      <w:tblGrid>
        <w:gridCol w:w="1304"/>
        <w:gridCol w:w="1951"/>
        <w:gridCol w:w="1586"/>
        <w:gridCol w:w="1395"/>
        <w:gridCol w:w="1900"/>
        <w:gridCol w:w="1718"/>
      </w:tblGrid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«10.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both"/>
              <w:widowControl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10.10.2025 31.12.2025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  <w:t xml:space="preserve">ДУГС ТО</w:t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Соглашение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10.1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20.10.2025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  <w:r>
              <w:rPr>
                <w:rFonts w:ascii="PT Astra Serif" w:hAnsi="PT Astra Serif"/>
                <w:color w:val="000000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План-график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10.2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Сведения о государственном (муниципальном) </w:t>
            </w:r>
            <w:r>
              <w:rPr>
                <w:rFonts w:ascii="PT Astra Serif" w:hAnsi="PT Astra Serif"/>
                <w:color w:val="000000" w:themeColor="text1"/>
              </w:rPr>
              <w:t xml:space="preserve">контракте внесены в реестр контрактов, заключенных заказчиками по результатам закупок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15.11.2025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br/>
              <w:t xml:space="preserve">Государственный контракт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10.3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приемка поставленных товаров, выполненных работ, оказанных услуг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31.12.2025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Акт приёма-передачи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  <w:tr>
        <w:tblPrEx/>
        <w:trPr/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10.4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Произведена оплата товаров, выполненных работ, оказанных услуг по государственному (муниципальному) контракту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31.12.2025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084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Платежное поручение (платежный документ)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  <w:tc>
          <w:tcPr>
            <w:tcW w:w="2409" w:type="dxa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</w:rPr>
              <w:t xml:space="preserve">ЕИС Закупки».</w:t>
            </w:r>
            <w:r>
              <w:rPr>
                <w:rFonts w:ascii="PT Astra Serif" w:hAnsi="PT Astra Serif"/>
                <w:color w:val="000000" w:themeColor="text1"/>
              </w:rPr>
            </w:r>
            <w:r>
              <w:rPr>
                <w:rFonts w:ascii="PT Astra Serif" w:hAnsi="PT Astra Serif"/>
                <w:color w:val="000000" w:themeColor="text1"/>
              </w:rPr>
            </w:r>
          </w:p>
        </w:tc>
      </w:tr>
    </w:tbl>
    <w:p>
      <w:pPr>
        <w:ind w:firstLine="708"/>
        <w:jc w:val="both"/>
        <w:widowControl/>
        <w:rPr>
          <w:rFonts w:ascii="PT Astra Serif" w:hAnsi="PT Astra Serif"/>
          <w:sz w:val="24"/>
          <w:szCs w:val="24"/>
          <w14:ligatures w14:val="none"/>
        </w:rPr>
      </w:pPr>
      <w:r>
        <w:rPr>
          <w:rFonts w:ascii="PT Astra Serif" w:hAnsi="PT Astra Serif"/>
          <w:sz w:val="24"/>
          <w:szCs w:val="24"/>
        </w:rPr>
        <w:t xml:space="preserve">г) с</w:t>
      </w:r>
      <w:r>
        <w:rPr>
          <w:rFonts w:ascii="PT Astra Serif" w:hAnsi="PT Astra Serif"/>
          <w:sz w:val="24"/>
          <w:szCs w:val="24"/>
        </w:rPr>
        <w:t xml:space="preserve">водную информацию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 </w:t>
      </w:r>
      <w:r>
        <w:rPr>
          <w:rFonts w:ascii="PT Astra Serif" w:hAnsi="PT Astra Serif"/>
          <w:sz w:val="24"/>
          <w:szCs w:val="24"/>
        </w:rPr>
        <w:t xml:space="preserve">«Рациональное использование государственного имущества Томской области» </w:t>
      </w:r>
      <w:r>
        <w:rPr>
          <w:rFonts w:ascii="PT Astra Serif" w:hAnsi="PT Astra Serif"/>
          <w:sz w:val="24"/>
          <w:szCs w:val="24"/>
        </w:rPr>
        <w:t xml:space="preserve">изложить в новой редакции согласно </w:t>
      </w:r>
      <w:r>
        <w:rPr>
          <w:rFonts w:ascii="PT Astra Serif" w:hAnsi="PT Astra Serif"/>
          <w:sz w:val="24"/>
          <w:szCs w:val="24"/>
        </w:rPr>
        <w:t xml:space="preserve">приложению</w:t>
      </w:r>
      <w:r>
        <w:rPr>
          <w:rFonts w:ascii="PT Astra Serif" w:hAnsi="PT Astra Serif"/>
          <w:sz w:val="24"/>
          <w:szCs w:val="24"/>
        </w:rPr>
        <w:t xml:space="preserve"> № 2 к настоящему распоряжению.</w:t>
      </w:r>
      <w:r>
        <w:rPr>
          <w:rFonts w:ascii="PT Astra Serif" w:hAnsi="PT Astra Serif"/>
          <w:sz w:val="24"/>
          <w:szCs w:val="24"/>
          <w14:ligatures w14:val="none"/>
        </w:rPr>
      </w:r>
      <w:r>
        <w:rPr>
          <w:rFonts w:ascii="PT Astra Serif" w:hAnsi="PT Astra Serif"/>
          <w:sz w:val="24"/>
          <w:szCs w:val="24"/>
          <w14:ligatures w14:val="non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2. Комитету </w:t>
      </w:r>
      <w:r>
        <w:rPr>
          <w:rFonts w:ascii="PT Astra Serif" w:hAnsi="PT Astra Serif"/>
          <w:sz w:val="24"/>
          <w:szCs w:val="24"/>
          <w:highlight w:val="white"/>
        </w:rPr>
        <w:t xml:space="preserve">документационно</w:t>
      </w:r>
      <w:r>
        <w:rPr>
          <w:rFonts w:ascii="PT Astra Serif" w:hAnsi="PT Astra Serif"/>
          <w:sz w:val="24"/>
          <w:szCs w:val="24"/>
          <w:highlight w:val="white"/>
        </w:rPr>
        <w:t xml:space="preserve">–кадровой работы обеспечить размещение настоящего распоряжения на официальном сайте Департамента по управлению государственной собственностью Томской области.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ind w:firstLine="709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903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pStyle w:val="903"/>
        <w:jc w:val="both"/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</w:pPr>
      <w:r>
        <w:rPr>
          <w:rFonts w:ascii="PT Astra Serif" w:hAnsi="PT Astra Serif"/>
          <w:sz w:val="24"/>
          <w:szCs w:val="24"/>
        </w:rPr>
        <w:t xml:space="preserve">Н</w:t>
      </w:r>
      <w:r>
        <w:rPr>
          <w:rFonts w:ascii="PT Astra Serif" w:hAnsi="PT Astra Serif"/>
          <w:sz w:val="24"/>
          <w:szCs w:val="24"/>
          <w:highlight w:val="white"/>
        </w:rPr>
        <w:t xml:space="preserve">ачальник Департамента </w:t>
      </w:r>
      <w:r>
        <w:rPr>
          <w:rFonts w:ascii="PT Astra Serif" w:hAnsi="PT Astra Serif"/>
          <w:sz w:val="24"/>
          <w:szCs w:val="24"/>
          <w:highlight w:val="white"/>
        </w:rPr>
        <w:tab/>
      </w:r>
      <w:r>
        <w:rPr>
          <w:rFonts w:ascii="PT Astra Serif" w:hAnsi="PT Astra Serif"/>
          <w:sz w:val="24"/>
          <w:szCs w:val="24"/>
          <w:highlight w:val="white"/>
        </w:rPr>
        <w:tab/>
        <w:t xml:space="preserve">        </w:t>
      </w:r>
      <w:r>
        <w:rPr>
          <w:rFonts w:ascii="PT Astra Serif" w:hAnsi="PT Astra Serif"/>
          <w:sz w:val="24"/>
          <w:szCs w:val="24"/>
        </w:rPr>
        <w:t xml:space="preserve">Т.А. Исакова</w:t>
      </w:r>
      <w:r/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  <w:sectPr>
          <w:headerReference w:type="default" r:id="rId9"/>
          <w:headerReference w:type="first" r:id="rId10"/>
          <w:footerReference w:type="default" r:id="rId11"/>
          <w:footnotePr/>
          <w:endnotePr/>
          <w:type w:val="nextPage"/>
          <w:pgSz w:w="11906" w:h="16838" w:orient="portrait"/>
          <w:pgMar w:top="567" w:right="1134" w:bottom="1134" w:left="1134" w:header="567" w:footer="567" w:gutter="0"/>
          <w:pgNumType w:start="1"/>
          <w:cols w:num="1" w:sep="0" w:space="708" w:equalWidth="1"/>
          <w:docGrid w:linePitch="360"/>
          <w:titlePg/>
        </w:sect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распоряжению Департамента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по управлению государственной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собственностью Томской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от_____________ №___________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  <w:t xml:space="preserve">Финансовое обеспечение комплекса процессных мероприятий</w:t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tbl>
      <w:tblPr>
        <w:tblW w:w="15451" w:type="dxa"/>
        <w:tblInd w:w="-34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5954"/>
        <w:gridCol w:w="1559"/>
        <w:gridCol w:w="1560"/>
        <w:gridCol w:w="1982"/>
        <w:gridCol w:w="1420"/>
        <w:gridCol w:w="1417"/>
        <w:gridCol w:w="1559"/>
      </w:tblGrid>
      <w:tr>
        <w:tblPrEx/>
        <w:trPr/>
        <w:tc>
          <w:tcPr>
            <w:tcW w:w="5954" w:type="dxa"/>
            <w:vAlign w:val="center"/>
            <w:vMerge w:val="restart"/>
            <w:textDirection w:val="lrTb"/>
            <w:noWrap w:val="false"/>
          </w:tcPr>
          <w:p>
            <w:pPr>
              <w:ind w:left="34" w:firstLine="709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ind w:left="34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Наименование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мероприятия  /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 источник финансового обеспечения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ГРБС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gridSpan w:val="5"/>
            <w:tcW w:w="7938" w:type="dxa"/>
            <w:vAlign w:val="center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Объем финансового обеспечения (тыс. руб.)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tcW w:w="5954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982" w:type="dxa"/>
            <w:vAlign w:val="center"/>
            <w:textDirection w:val="lrTb"/>
            <w:noWrap w:val="false"/>
          </w:tcPr>
          <w:p>
            <w:pPr>
              <w:ind w:firstLine="34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2025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20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2026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2027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ind w:hanging="5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Прогнозный период 2028 год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502"/>
        </w:trPr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Комплекс процессных мероприятий «Рациональное использование государственного имущества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ДУГС ТО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69 650,0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75 312,1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>
          <w:trHeight w:val="273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69 650,0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312,1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73 822,4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«Регистрация права собственности Томской области на объекты недвижимого имущества, в том числе земельные участки»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169,4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255,9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219,4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Приобретение прочих услуг для управления имуществом, учитываемым в Реестре государственного имущества Томской области, за исключением земельных участков, а также приобретаемым в государственную собственность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2 071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4 641,8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75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2 289,0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071,2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4 641,8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1 908,3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Оценка рыночной стоимости арендной платы, рыночной стоимости земельных участков, находящихся в государственной собственности Томской области» (всего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107,2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95,7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132,2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Обеспечение бесперебойной работы государственной информационной системы «Информационно-аналитическая система управления государственной собственностью Томской области»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2 779,6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1 960,0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2 779,6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1 677,6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Приобретение особо ценного движимого и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мущества, иных основных средств, программ для электронных вычислительных машин и (или) баз данных, в том числе прав на их использование, не включаемых в нормативные затраты, связанные с финансовым обеспечением выполнения государственного задания»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1 935,3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2 257,2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3 051,4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1 935,3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4 668,8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Предоставление государственных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услуг, выполнение государственных работ в сфере р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ационального использования государственного имущества Томской области областными государственными учреждениями, подведомственными Департаменту по управлению государственной собственности Томской области, в соответствии с государственным заданием» (всего), 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797,3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61 393,2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</w:t>
            </w:r>
            <w:r>
              <w:rPr>
                <w:rFonts w:ascii="PT Astra Serif" w:hAnsi="PT Astra Serif"/>
                <w:sz w:val="24"/>
                <w:szCs w:val="24"/>
              </w:rPr>
              <w:t xml:space="preserve">5</w:t>
            </w:r>
            <w:r>
              <w:rPr>
                <w:rFonts w:ascii="PT Astra Serif" w:hAnsi="PT Astra Serif"/>
                <w:sz w:val="24"/>
                <w:szCs w:val="24"/>
              </w:rPr>
              <w:t xml:space="preserve"> </w:t>
            </w:r>
            <w:r>
              <w:rPr>
                <w:rFonts w:ascii="PT Astra Serif" w:hAnsi="PT Astra Serif"/>
                <w:sz w:val="24"/>
                <w:szCs w:val="24"/>
              </w:rPr>
              <w:t xml:space="preserve">797</w:t>
            </w:r>
            <w:r>
              <w:rPr>
                <w:rFonts w:ascii="PT Astra Serif" w:hAnsi="PT Astra Serif"/>
                <w:sz w:val="24"/>
                <w:szCs w:val="24"/>
              </w:rPr>
              <w:t xml:space="preserve">,</w:t>
            </w:r>
            <w:r>
              <w:rPr>
                <w:rFonts w:ascii="PT Astra Serif" w:hAnsi="PT Astra Serif"/>
                <w:sz w:val="24"/>
                <w:szCs w:val="24"/>
              </w:rPr>
              <w:t xml:space="preserve">3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65 216,1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Оплата коммунальных услуг, внесение платы за домофон, охрану, содержание жилых помещений, находящихся в государственной собственности Томской области» (всего), 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  <w:p>
            <w:pPr>
              <w:ind w:firstLine="709"/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Оплачены услуги по повышению квалификации по программам повышения квалификации и профессиональной переподготовки 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сотрудников областного государственного бюджетного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  <w:r>
              <w:rPr>
                <w:rFonts w:ascii="PT Astra Serif" w:hAnsi="PT Astra Serif"/>
                <w:i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480,9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textDirection w:val="lrTb"/>
            <w:noWrap w:val="false"/>
          </w:tcPr>
          <w:p>
            <w:pP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pP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Мероприятие  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Проведен текущий ремонт зданий, находящихся в оперативном управлении у областного государственного учреждения» (всего), в том числе:</w:t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  <w:r>
              <w:rPr>
                <w:rFonts w:ascii="PT Astra Serif" w:hAnsi="PT Astra Serif"/>
                <w:i/>
                <w:sz w:val="24"/>
                <w:szCs w:val="24"/>
                <w:highlight w:val="cyan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федеральный бюджет (по согласованию) (прогноз),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  <w:p>
            <w:pPr>
              <w:contextualSpacing/>
              <w:ind w:firstLine="709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 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т.ч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.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областной бюджет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993,1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местные бюджеты (по согласован</w:t>
            </w:r>
            <w:bookmarkStart w:id="0" w:name="_GoBack"/>
            <w:r/>
            <w:bookmarkEnd w:id="0"/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textDirection w:val="lrTb"/>
            <w:noWrap w:val="false"/>
          </w:tcPr>
          <w:p>
            <w:pPr>
              <w:ind w:firstLine="720"/>
              <w:jc w:val="center"/>
              <w:rPr>
                <w:rFonts w:ascii="PT Astra Serif" w:hAnsi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0,0</w:t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</w:tc>
      </w:tr>
      <w:tr>
        <w:tblPrEx/>
        <w:trPr>
          <w:trHeight w:val="1170"/>
        </w:trPr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Мероприятие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«</w:t>
            </w:r>
            <w:r>
              <w:rPr>
                <w:rFonts w:ascii="PT Astra Serif" w:hAnsi="PT Astra Serif"/>
                <w:i/>
                <w:sz w:val="24"/>
                <w:szCs w:val="24"/>
              </w:rPr>
              <w:t xml:space="preserve">Обеспечена охрана объектов государственного имущества Томской области, не являющихся жилищным фондом Томской области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» (всего), в том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числе:   </w:t>
            </w:r>
            <w:r>
              <w:rPr>
                <w:rFonts w:ascii="PT Astra Serif" w:hAnsi="PT Astra Serif" w:eastAsia="PT Astra Serif" w:cs="PT Astra Serif"/>
                <w:i/>
                <w:iCs/>
                <w:color w:val="000000"/>
                <w:sz w:val="24"/>
                <w:szCs w:val="24"/>
                <w:highlight w:val="white"/>
              </w:rPr>
              <w:t xml:space="preserve">   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1 261,0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pStyle w:val="910"/>
              <w:spacing w:before="0" w:beforeAutospacing="0" w:after="0" w:afterAutospacing="0"/>
              <w:shd w:val="clear" w:color="ffffff" w:themeColor="background1" w:fill="ffffff" w:themeFill="background1"/>
              <w:widowControl w:val="off"/>
              <w:rPr>
                <w:rFonts w:ascii="PT Astra Serif" w:hAnsi="PT Astra Serif" w:cs="PT Astra Serif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федеральный бюджет (по согласованию) (прогноз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),  в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т.ч</w:t>
            </w:r>
            <w:r>
              <w:rPr>
                <w:rFonts w:ascii="PT Astra Serif" w:hAnsi="PT Astra Serif" w:eastAsia="PT Astra Serif" w:cs="PT Astra Serif"/>
                <w:color w:val="000000"/>
                <w:highlight w:val="white"/>
                <w:shd w:val="clear" w:color="auto" w:fill="ffffff"/>
              </w:rPr>
              <w:t xml:space="preserve">.</w:t>
            </w:r>
            <w:r>
              <w:rPr>
                <w:rFonts w:ascii="PT Astra Serif" w:hAnsi="PT Astra Serif" w:cs="PT Astra Serif"/>
                <w:highlight w:val="white"/>
              </w:rPr>
            </w:r>
            <w:r>
              <w:rPr>
                <w:rFonts w:ascii="PT Astra Serif" w:hAnsi="PT Astra Serif" w:cs="PT Astra Serif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областной бюджет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1 261,0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местные бюджеты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  <w:tr>
        <w:tblPrEx/>
        <w:trPr/>
        <w:tc>
          <w:tcPr>
            <w:shd w:val="clear" w:color="ffffff" w:fill="ffffff"/>
            <w:tcW w:w="5954" w:type="dxa"/>
            <w:vAlign w:val="center"/>
            <w:textDirection w:val="lrTb"/>
            <w:noWrap w:val="false"/>
          </w:tcPr>
          <w:p>
            <w:pPr>
              <w:contextualSpacing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  <w:shd w:val="clear" w:color="auto" w:fill="ffffff"/>
              </w:rPr>
              <w:t xml:space="preserve">внебюджетные источники (по согласованию) (прогноз)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ind w:firstLine="720"/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sz w:val="24"/>
                <w:szCs w:val="24"/>
                <w:highlight w:val="white"/>
              </w:rPr>
              <w:t xml:space="preserve"> 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6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982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20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417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  <w:tc>
          <w:tcPr>
            <w:shd w:val="clear" w:color="ffffff" w:fill="ffffff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hd w:val="clear" w:color="ffffff" w:themeColor="background1" w:fill="ffffff" w:themeFill="background1"/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pPr>
            <w:r>
              <w:rPr>
                <w:rFonts w:ascii="PT Astra Serif" w:hAnsi="PT Astra Serif" w:eastAsia="PT Astra Serif" w:cs="PT Astra Serif"/>
                <w:color w:val="000000"/>
                <w:sz w:val="24"/>
                <w:szCs w:val="24"/>
                <w:highlight w:val="white"/>
              </w:rPr>
              <w:t xml:space="preserve">0,0»;</w:t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  <w:r>
              <w:rPr>
                <w:rFonts w:ascii="PT Astra Serif" w:hAnsi="PT Astra Serif" w:cs="PT Astra Serif"/>
                <w:sz w:val="24"/>
                <w:szCs w:val="24"/>
                <w:highlight w:val="white"/>
              </w:rPr>
            </w:r>
          </w:p>
        </w:tc>
      </w:tr>
    </w:tbl>
    <w:p>
      <w:pPr>
        <w:shd w:val="clear" w:color="ffffff" w:themeColor="background1" w:fill="ffffff" w:themeFill="background1"/>
        <w:rPr>
          <w:rFonts w:ascii="PT Astra Serif" w:hAnsi="PT Astra Serif" w:eastAsia="PT Astra Serif" w:cs="PT Astra Serif"/>
          <w:color w:val="000000"/>
          <w:sz w:val="25"/>
          <w:szCs w:val="25"/>
        </w:rPr>
      </w:pP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</w:p>
    <w:p>
      <w:pPr>
        <w:rPr>
          <w:rFonts w:ascii="PT Astra Serif" w:hAnsi="PT Astra Serif" w:eastAsia="PT Astra Serif" w:cs="PT Astra Serif"/>
          <w:color w:val="000000"/>
          <w:sz w:val="25"/>
          <w:szCs w:val="25"/>
        </w:rPr>
      </w:pP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  <w:r>
        <w:rPr>
          <w:rFonts w:ascii="PT Astra Serif" w:hAnsi="PT Astra Serif" w:eastAsia="PT Astra Serif" w:cs="PT Astra Serif"/>
          <w:color w:val="000000"/>
          <w:sz w:val="25"/>
          <w:szCs w:val="25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к распоряжению Департамента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по управлению государственной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собственностью Томской области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1055"/>
        <w:rPr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 xml:space="preserve">от_____________ №___________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jc w:val="center"/>
        <w:rPr>
          <w:rFonts w:ascii="PT Astra Serif" w:hAnsi="PT Astra Serif"/>
          <w:color w:val="000000"/>
          <w:sz w:val="24"/>
          <w:szCs w:val="24"/>
          <w:highlight w:val="white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  <w:highlight w:val="whit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Сводная информация об объемах государственных услуг (работ), оказываемых (выполняемых) областными государственными учреждениями в соответствии с государственным заданием, в рамках реализации комплекса процессных мероприятий (КПМ)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p>
      <w:pPr>
        <w:contextualSpacing/>
        <w:jc w:val="center"/>
        <w:keepLines/>
        <w:keepNext/>
        <w:spacing w:after="0" w:line="240" w:lineRule="auto"/>
        <w:rPr>
          <w:rFonts w:ascii="PT Astra Serif" w:hAnsi="PT Astra Serif"/>
          <w:sz w:val="24"/>
          <w:szCs w:val="24"/>
          <w:highlight w:val="none"/>
        </w:rPr>
      </w:pPr>
      <w:r>
        <w:rPr>
          <w:rFonts w:ascii="PT Astra Serif" w:hAnsi="PT Astra Serif"/>
          <w:sz w:val="24"/>
          <w:szCs w:val="24"/>
          <w:highlight w:val="white"/>
        </w:rPr>
        <w:t xml:space="preserve">«Рациональное использование государственного имущества Томской области»</w:t>
      </w:r>
      <w:r>
        <w:rPr>
          <w:rFonts w:ascii="PT Astra Serif" w:hAnsi="PT Astra Serif"/>
          <w:sz w:val="24"/>
          <w:szCs w:val="24"/>
          <w:highlight w:val="none"/>
        </w:rPr>
      </w:r>
      <w:r>
        <w:rPr>
          <w:rFonts w:ascii="PT Astra Serif" w:hAnsi="PT Astra Serif"/>
          <w:sz w:val="24"/>
          <w:szCs w:val="24"/>
          <w:highlight w:val="none"/>
        </w:rPr>
      </w:r>
    </w:p>
    <w:tbl>
      <w:tblPr>
        <w:tblW w:w="1546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1710"/>
        <w:gridCol w:w="2124"/>
        <w:gridCol w:w="1701"/>
        <w:gridCol w:w="1843"/>
        <w:gridCol w:w="1700"/>
        <w:gridCol w:w="1134"/>
        <w:gridCol w:w="1134"/>
        <w:gridCol w:w="992"/>
        <w:gridCol w:w="850"/>
        <w:gridCol w:w="994"/>
        <w:gridCol w:w="853"/>
      </w:tblGrid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№ п/п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Содержание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Условия оказания государственной услуги (выполнения 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Областные государственные учреждения, оказывающие государственную услугу (выполняющие работу)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Align w:val="center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и единица измерения показателей объема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326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Значения показателя объема государственной услуги (работы)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697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Объем бюджетных ассигнований (тыс. руб.)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Align w:val="center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2025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2026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Align w:val="center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2027 год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03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Государственные услуги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Предоставление во владение и пользование отдельным категориям граждан жилых помещений в Доме ветеранов, а также находящегося в них имущества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Прием, обработка заявлений о принятии на учет граждан, нуждающихся в жилых помещениях, и прилагаемых к заявлению документов; уведомление граждан, состоящих на учете и нуждающихся в жилых помещениях, о наличии свободных жилых помещений; прием, обработка зая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влений о предоставлении в пользование жилого помещения; принятие решения о предоставлении в пользование жилого помещения или об отказе в предоставлении жилого помещения; обеспечение содержания в надлежащем состоянии предоставляемого в пользование имущества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граждан, с которыми заключен договор безвозмездного пользования жилыми помещениями в Доме ветеранов (человек)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217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,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2 167,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1.2.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Рассмотрение заявлений об установлении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Прием, обработка заявлений об установлен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ии кадастровой стоимости объекта недвижимости в размере его рыночной стоимости и прилагаемых к заявлению документов; уведомление заявителей о приеме заявления или об отказе в приеме заявления об установлении кадастровой стоимости объекта недвижимости в раз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мере его рыночной стоимости; принятие решения об установлении или об отказе в установлении кадастровой стоимости объекта недвижимости в размере его рыночной стоимости; установление кадастровой стоимости объекта недвижимости в размере его рыночной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tabs>
                <w:tab w:val="center" w:pos="911" w:leader="none"/>
              </w:tabs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ab/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поступивших заявлений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250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4 148,4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7 840,7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gridSpan w:val="11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503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Государственные работы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2.1.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Содержание (эксплуатация) помещений специализированного жилищного фонда Томской области и прилегающей территории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Обеспечение эксплуатационно-технического обслуживания помещений (нежилые помещения, помещения общего пользования и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временно пустующие жилые помещения специализированного жилищного фонда Томской области), а также оплата коммунальных услуг за указанные помещения и содержание указанных помещений и входящего в них оборудования, прилегающей территории в надлежащем состоянии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tabs>
                <w:tab w:val="center" w:pos="769" w:leader="none"/>
              </w:tabs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Эксплуатируемая площадь помещений и прилегающей территории (тыс. кв. м)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21,6259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 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1 769,8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2.2.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Предоставление копий технических паспортов, оценочной и иной хранившейся по состоянию на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Прием, регистрация, рассмотрение запроса о предоставлении копий технических паспортов, оценочной и иной хранившейся по состоянию на 1 января 2013 года в органах и организациях по государственном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 (регистрационные книги, реестры, копии правоустанавливающих документов и прочее), являющихс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я собственностью Томской области, а также содержащихся в них сведений; принятие решения по результатам рассмотрения запроса; подготовка и направление (выдача): отказа в предоставлении копий документации и (или) сведений; копий документации и (или) сведений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 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предоставленных документов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3 736,9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2.3.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Постоянное хранение технических паспортов, оценочной и иной хранившейся по состоянию на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Обеспечение физической сохранности, обновление, пополнение, уточнение технических паспортов, оценочной и ино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й хранившейся по состоянию на 1 января 2013 года в органах и организациях по государственному техническому учету и (или) технической инвентаризации учетно-технической документации об объектах государственного технического учета и технической инвентаризации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установлены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документов, подлежащих 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хранению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143 990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2 575,0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2 530,8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2.4.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Определение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Определение кадастровой стоимости объектов недвижимости в рамках государственной кадастровой оценки, в том числе определение кадастровой стоимости вновь учтенных о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бъектов недвижимости, ранее учтенных объектов недвижимости в случае внесения в единый государственный реестр недвижимости сведений о них и объектов недвижимости, в отношении которых произошло изменение их количественных и (или) качественных характеристик,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предоставление разъяснений, связанных с определением кадастровой стоимости, рассмотрение замечаний к проекту отчета об итогах государственной кадастровой оценки, рассмотрение заявлений об исправлении ошибок, допущенных при определении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объектов недвижимости, для которых определена кадастровая стоимость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245 253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14 497,1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11 614,9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20"/>
        </w:trPr>
        <w:tc>
          <w:tcPr>
            <w:tcBorders>
              <w:left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Сбор, обработка, систематизация и накопление информации об объектах недвижимости, необходимой для определения кадастров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ой стоимости, в том числе о данных рынка недвижимости, а также информации, использованной при проведении государственной кадастровой оценки и формируемой в результате ее проведения, в том числе рассмотрение деклараций о характеристиках объекта недвижимости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объектов, в отношении которых осуществляется сбор, обработка и накопление информации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220 000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2 972,7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12 750,1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5623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continue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Хранение копий документов и матер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иалов в отношении объектов недвижимого имущества, которые были использованы при определении кадастровой стоимости, а также хранение отчетов об итогах государственной кадастровой оценки и иных документов, формируемых в ходе определения кадастровой стоимости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бумажном виде, в электронном виде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ОГБУ «Томский областной центр инвентаризации и кадастра»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хранимых документов (штук)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150 002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  <w:t xml:space="preserve">150 000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175 000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6 933,1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5 677,0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</w:tr>
      <w:tr>
        <w:tblPrEx/>
        <w:trPr>
          <w:trHeight w:val="491"/>
        </w:trPr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425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1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Управление эксплуатацией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2124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Обеспечение эксплуатационно-технического обслуживания объектов государственного имущества Томской области, переданных в безвозмездное пользование органам государственной власти, иным государственным органам для обеспечения их деятельности, а также опла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та коммунальных услуг, услуг по обращению с твердыми коммунальными отходами, услуг охраны, оплата земельного налога и налога на имущество организаций за указанные объекты и содержание в надлежащем состоянии указанных объектов и прилегающей к ним территории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1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установлены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843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ОГБСУ «Областное имущественное казначейство»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700" w:type="dxa"/>
            <w:vMerge w:val="restart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Эксплуатируемая площадь зданий и прилегающей территории (тыс. кв. м)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2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28,77005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13 324,4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vMerge w:val="restart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  <w:t xml:space="preserve">13 566</w:t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trike w:val="0"/>
                <w:sz w:val="22"/>
                <w:szCs w:val="22"/>
                <w:highlight w:val="white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76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Затраты на уплату налогов, в качестве объекта налогообложения по которым признается имущество областных государственных учреждений 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3 562,7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9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12763" w:type="dxa"/>
            <w:textDirection w:val="lrTb"/>
            <w:noWrap w:val="false"/>
          </w:tcPr>
          <w:p>
            <w:pPr>
              <w:contextualSpacing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Итого 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0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65 797,3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994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W w:w="853" w:type="dxa"/>
            <w:textDirection w:val="lrTb"/>
            <w:noWrap w:val="false"/>
          </w:tcPr>
          <w:p>
            <w:pPr>
              <w:contextualSpacing/>
              <w:jc w:val="center"/>
              <w:spacing w:after="0" w:line="240" w:lineRule="auto"/>
              <w:widowControl w:val="off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none"/>
              </w:rPr>
              <w:t xml:space="preserve">65 216,1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</w:p>
        </w:tc>
      </w:tr>
    </w:tbl>
    <w:p>
      <w:pPr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  <w:highlight w:val="white"/>
        </w:rPr>
      </w:r>
      <w:r>
        <w:rPr>
          <w:rFonts w:ascii="PT Astra Serif" w:hAnsi="PT Astra Serif"/>
          <w:color w:val="000000"/>
          <w:sz w:val="24"/>
          <w:szCs w:val="24"/>
        </w:rPr>
      </w:r>
      <w:r>
        <w:rPr>
          <w:rFonts w:ascii="PT Astra Serif" w:hAnsi="PT Astra Serif"/>
          <w:color w:val="000000"/>
          <w:sz w:val="24"/>
          <w:szCs w:val="24"/>
        </w:rPr>
      </w:r>
    </w:p>
    <w:p>
      <w:pPr>
        <w:ind w:right="-1"/>
        <w:jc w:val="both"/>
        <w:tabs>
          <w:tab w:val="left" w:pos="7655" w:leader="none"/>
        </w:tabs>
        <w:rPr>
          <w:rFonts w:ascii="PT Astra Serif" w:hAnsi="PT Astra Serif"/>
          <w:sz w:val="24"/>
          <w:szCs w:val="24"/>
          <w:highlight w:val="white"/>
        </w:rPr>
      </w:pP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  <w:r>
        <w:rPr>
          <w:rFonts w:ascii="PT Astra Serif" w:hAnsi="PT Astra Serif"/>
          <w:sz w:val="24"/>
          <w:szCs w:val="24"/>
          <w:highlight w:val="white"/>
        </w:rPr>
      </w:r>
    </w:p>
    <w:sectPr>
      <w:footnotePr/>
      <w:endnotePr/>
      <w:type w:val="nextPage"/>
      <w:pgSz w:w="16838" w:h="11906" w:orient="landscape"/>
      <w:pgMar w:top="1134" w:right="567" w:bottom="1134" w:left="1134" w:header="567" w:footer="567" w:gutter="0"/>
      <w:pgNumType w:start="1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Calibri">
    <w:panose1 w:val="020F0502020204030204"/>
  </w:font>
  <w:font w:name="XO Thames">
    <w:panose1 w:val="02000603000000000000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455712757"/>
      <w:docPartObj>
        <w:docPartGallery w:val="Page Numbers (Top of Page)"/>
        <w:docPartUnique w:val="true"/>
      </w:docPartObj>
      <w:rPr/>
    </w:sdtPr>
    <w:sdtContent>
      <w:p>
        <w:pPr>
          <w:pStyle w:val="901"/>
          <w:rPr>
            <w:b w:val="0"/>
          </w:rPr>
        </w:pPr>
        <w:r>
          <w:rPr>
            <w:b w:val="0"/>
          </w:rPr>
          <w:fldChar w:fldCharType="begin"/>
        </w:r>
        <w:r>
          <w:rPr>
            <w:b w:val="0"/>
          </w:rPr>
          <w:instrText xml:space="preserve">PAGE   \* MERGEFORMAT</w:instrText>
        </w:r>
        <w:r>
          <w:rPr>
            <w:b w:val="0"/>
          </w:rPr>
          <w:fldChar w:fldCharType="separate"/>
        </w:r>
        <w:r>
          <w:rPr>
            <w:b w:val="0"/>
          </w:rPr>
          <w:t xml:space="preserve">4</w:t>
        </w:r>
        <w:r>
          <w:rPr>
            <w:b w:val="0"/>
          </w:rPr>
          <w:fldChar w:fldCharType="end"/>
        </w:r>
        <w:r>
          <w:rPr>
            <w:b w:val="0"/>
          </w:rPr>
        </w:r>
        <w:r>
          <w:rPr>
            <w:b w:val="0"/>
          </w:rPr>
        </w:r>
      </w:p>
    </w:sdtContent>
  </w:sdt>
  <w:p>
    <w:pPr>
      <w:pStyle w:val="90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1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pStyle w:val="985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14" w:hanging="100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true"/>
  <w:documentProtection w:edit="trackedChanges" w:enforcement="0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12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3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4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5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7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26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29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30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paragraph" w:styleId="731" w:default="1">
    <w:name w:val="Normal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732">
    <w:name w:val="Heading 1"/>
    <w:basedOn w:val="731"/>
    <w:link w:val="915"/>
    <w:qFormat/>
    <w:pPr>
      <w:spacing w:before="120" w:after="120"/>
      <w:widowControl/>
      <w:outlineLvl w:val="0"/>
    </w:pPr>
    <w:rPr>
      <w:rFonts w:ascii="XO Thames" w:hAnsi="XO Thames"/>
      <w:b/>
      <w:color w:val="000000"/>
      <w:sz w:val="32"/>
    </w:rPr>
  </w:style>
  <w:style w:type="paragraph" w:styleId="733">
    <w:name w:val="Heading 2"/>
    <w:basedOn w:val="731"/>
    <w:link w:val="916"/>
    <w:qFormat/>
    <w:pPr>
      <w:spacing w:before="120" w:after="120"/>
      <w:widowControl/>
      <w:outlineLvl w:val="1"/>
    </w:pPr>
    <w:rPr>
      <w:rFonts w:ascii="XO Thames" w:hAnsi="XO Thames"/>
      <w:b/>
      <w:color w:val="00a0ff"/>
      <w:sz w:val="26"/>
    </w:rPr>
  </w:style>
  <w:style w:type="paragraph" w:styleId="734">
    <w:name w:val="Heading 3"/>
    <w:basedOn w:val="731"/>
    <w:link w:val="917"/>
    <w:qFormat/>
    <w:pPr>
      <w:widowControl/>
      <w:outlineLvl w:val="2"/>
    </w:pPr>
    <w:rPr>
      <w:rFonts w:ascii="XO Thames" w:hAnsi="XO Thames"/>
      <w:b/>
      <w:i/>
      <w:color w:val="000000"/>
    </w:rPr>
  </w:style>
  <w:style w:type="paragraph" w:styleId="735">
    <w:name w:val="Heading 4"/>
    <w:basedOn w:val="731"/>
    <w:link w:val="918"/>
    <w:qFormat/>
    <w:pPr>
      <w:spacing w:before="120" w:after="120"/>
      <w:widowControl/>
      <w:outlineLvl w:val="3"/>
    </w:pPr>
    <w:rPr>
      <w:rFonts w:ascii="XO Thames" w:hAnsi="XO Thames"/>
      <w:b/>
      <w:color w:val="595959"/>
      <w:sz w:val="26"/>
    </w:rPr>
  </w:style>
  <w:style w:type="paragraph" w:styleId="736">
    <w:name w:val="Heading 5"/>
    <w:basedOn w:val="731"/>
    <w:link w:val="919"/>
    <w:qFormat/>
    <w:pPr>
      <w:spacing w:before="120" w:after="120"/>
      <w:widowControl/>
      <w:outlineLvl w:val="4"/>
    </w:pPr>
    <w:rPr>
      <w:rFonts w:ascii="XO Thames" w:hAnsi="XO Thames"/>
      <w:b/>
      <w:color w:val="000000"/>
      <w:sz w:val="22"/>
    </w:rPr>
  </w:style>
  <w:style w:type="paragraph" w:styleId="737">
    <w:name w:val="Heading 6"/>
    <w:basedOn w:val="731"/>
    <w:next w:val="731"/>
    <w:link w:val="957"/>
    <w:qFormat/>
    <w:pPr>
      <w:jc w:val="both"/>
      <w:keepNext/>
      <w:widowControl/>
      <w:outlineLvl w:val="5"/>
    </w:pPr>
    <w:rPr>
      <w:i/>
      <w:sz w:val="28"/>
    </w:rPr>
  </w:style>
  <w:style w:type="paragraph" w:styleId="738">
    <w:name w:val="Heading 7"/>
    <w:basedOn w:val="731"/>
    <w:next w:val="731"/>
    <w:link w:val="958"/>
    <w:qFormat/>
    <w:pPr>
      <w:ind w:right="-99"/>
      <w:jc w:val="center"/>
      <w:keepNext/>
      <w:widowControl/>
      <w:outlineLvl w:val="6"/>
    </w:pPr>
    <w:rPr>
      <w:b/>
      <w:sz w:val="23"/>
    </w:rPr>
  </w:style>
  <w:style w:type="paragraph" w:styleId="739">
    <w:name w:val="Heading 8"/>
    <w:basedOn w:val="731"/>
    <w:next w:val="731"/>
    <w:link w:val="959"/>
    <w:qFormat/>
    <w:pPr>
      <w:jc w:val="both"/>
      <w:keepNext/>
      <w:widowControl/>
      <w:outlineLvl w:val="7"/>
    </w:pPr>
    <w:rPr>
      <w:b/>
      <w:bCs/>
      <w:i/>
      <w:iCs/>
      <w:sz w:val="24"/>
    </w:rPr>
  </w:style>
  <w:style w:type="paragraph" w:styleId="740">
    <w:name w:val="Heading 9"/>
    <w:basedOn w:val="731"/>
    <w:next w:val="731"/>
    <w:link w:val="960"/>
    <w:qFormat/>
    <w:pPr>
      <w:ind w:left="4536"/>
      <w:keepNext/>
      <w:spacing w:before="115"/>
      <w:shd w:val="clear" w:color="auto" w:fill="ffffff"/>
      <w:widowControl/>
      <w:outlineLvl w:val="8"/>
    </w:pPr>
    <w:rPr>
      <w:color w:val="000000"/>
      <w:spacing w:val="-2"/>
      <w:sz w:val="25"/>
    </w:rPr>
  </w:style>
  <w:style w:type="character" w:styleId="741" w:default="1">
    <w:name w:val="Default Paragraph Font"/>
    <w:uiPriority w:val="1"/>
    <w:semiHidden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 w:customStyle="1">
    <w:name w:val="Quote Char"/>
    <w:uiPriority w:val="29"/>
    <w:rPr>
      <w:i/>
    </w:rPr>
  </w:style>
  <w:style w:type="character" w:styleId="745" w:customStyle="1">
    <w:name w:val="Intense Quote Char"/>
    <w:uiPriority w:val="30"/>
    <w:rPr>
      <w:i/>
    </w:rPr>
  </w:style>
  <w:style w:type="character" w:styleId="746" w:customStyle="1">
    <w:name w:val="Endnote Text Char"/>
    <w:uiPriority w:val="99"/>
    <w:rPr>
      <w:sz w:val="20"/>
    </w:rPr>
  </w:style>
  <w:style w:type="character" w:styleId="747" w:customStyle="1">
    <w:name w:val="Heading 1 Char"/>
    <w:basedOn w:val="741"/>
    <w:uiPriority w:val="9"/>
    <w:rPr>
      <w:rFonts w:ascii="Arial" w:hAnsi="Arial" w:eastAsia="Arial" w:cs="Arial"/>
      <w:sz w:val="40"/>
      <w:szCs w:val="40"/>
    </w:rPr>
  </w:style>
  <w:style w:type="character" w:styleId="748" w:customStyle="1">
    <w:name w:val="Heading 2 Char"/>
    <w:basedOn w:val="741"/>
    <w:uiPriority w:val="9"/>
    <w:rPr>
      <w:rFonts w:ascii="Arial" w:hAnsi="Arial" w:eastAsia="Arial" w:cs="Arial"/>
      <w:sz w:val="34"/>
    </w:rPr>
  </w:style>
  <w:style w:type="character" w:styleId="749" w:customStyle="1">
    <w:name w:val="Heading 3 Char"/>
    <w:basedOn w:val="741"/>
    <w:uiPriority w:val="9"/>
    <w:rPr>
      <w:rFonts w:ascii="Arial" w:hAnsi="Arial" w:eastAsia="Arial" w:cs="Arial"/>
      <w:sz w:val="30"/>
      <w:szCs w:val="30"/>
    </w:rPr>
  </w:style>
  <w:style w:type="character" w:styleId="750" w:customStyle="1">
    <w:name w:val="Heading 4 Char"/>
    <w:basedOn w:val="741"/>
    <w:uiPriority w:val="9"/>
    <w:rPr>
      <w:rFonts w:ascii="Arial" w:hAnsi="Arial" w:eastAsia="Arial" w:cs="Arial"/>
      <w:b/>
      <w:bCs/>
      <w:sz w:val="26"/>
      <w:szCs w:val="26"/>
    </w:rPr>
  </w:style>
  <w:style w:type="character" w:styleId="751" w:customStyle="1">
    <w:name w:val="Heading 5 Char"/>
    <w:basedOn w:val="741"/>
    <w:uiPriority w:val="9"/>
    <w:rPr>
      <w:rFonts w:ascii="Arial" w:hAnsi="Arial" w:eastAsia="Arial" w:cs="Arial"/>
      <w:b/>
      <w:bCs/>
      <w:sz w:val="24"/>
      <w:szCs w:val="24"/>
    </w:rPr>
  </w:style>
  <w:style w:type="character" w:styleId="752" w:customStyle="1">
    <w:name w:val="Heading 6 Char"/>
    <w:basedOn w:val="741"/>
    <w:uiPriority w:val="9"/>
    <w:rPr>
      <w:rFonts w:ascii="Arial" w:hAnsi="Arial" w:eastAsia="Arial" w:cs="Arial"/>
      <w:b/>
      <w:bCs/>
      <w:sz w:val="22"/>
      <w:szCs w:val="22"/>
    </w:rPr>
  </w:style>
  <w:style w:type="character" w:styleId="753" w:customStyle="1">
    <w:name w:val="Heading 7 Char"/>
    <w:basedOn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4" w:customStyle="1">
    <w:name w:val="Heading 8 Char"/>
    <w:basedOn w:val="741"/>
    <w:uiPriority w:val="9"/>
    <w:rPr>
      <w:rFonts w:ascii="Arial" w:hAnsi="Arial" w:eastAsia="Arial" w:cs="Arial"/>
      <w:i/>
      <w:iCs/>
      <w:sz w:val="22"/>
      <w:szCs w:val="22"/>
    </w:rPr>
  </w:style>
  <w:style w:type="character" w:styleId="755" w:customStyle="1">
    <w:name w:val="Heading 9 Char"/>
    <w:basedOn w:val="741"/>
    <w:uiPriority w:val="9"/>
    <w:rPr>
      <w:rFonts w:ascii="Arial" w:hAnsi="Arial" w:eastAsia="Arial" w:cs="Arial"/>
      <w:i/>
      <w:iCs/>
      <w:sz w:val="21"/>
      <w:szCs w:val="21"/>
    </w:rPr>
  </w:style>
  <w:style w:type="character" w:styleId="756" w:customStyle="1">
    <w:name w:val="Title Char"/>
    <w:basedOn w:val="741"/>
    <w:uiPriority w:val="10"/>
    <w:rPr>
      <w:sz w:val="48"/>
      <w:szCs w:val="48"/>
    </w:rPr>
  </w:style>
  <w:style w:type="character" w:styleId="757" w:customStyle="1">
    <w:name w:val="Subtitle Char"/>
    <w:basedOn w:val="741"/>
    <w:uiPriority w:val="11"/>
    <w:rPr>
      <w:sz w:val="24"/>
      <w:szCs w:val="24"/>
    </w:rPr>
  </w:style>
  <w:style w:type="paragraph" w:styleId="758">
    <w:name w:val="Quote"/>
    <w:basedOn w:val="731"/>
    <w:next w:val="731"/>
    <w:link w:val="759"/>
    <w:uiPriority w:val="29"/>
    <w:qFormat/>
    <w:pPr>
      <w:ind w:left="720" w:right="720"/>
    </w:pPr>
    <w:rPr>
      <w:i/>
    </w:rPr>
  </w:style>
  <w:style w:type="character" w:styleId="759" w:customStyle="1">
    <w:name w:val="Цитата 2 Знак"/>
    <w:link w:val="758"/>
    <w:uiPriority w:val="29"/>
    <w:rPr>
      <w:i/>
    </w:rPr>
  </w:style>
  <w:style w:type="paragraph" w:styleId="760">
    <w:name w:val="Intense Quote"/>
    <w:basedOn w:val="731"/>
    <w:next w:val="731"/>
    <w:link w:val="76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1" w:customStyle="1">
    <w:name w:val="Выделенная цитата Знак"/>
    <w:link w:val="760"/>
    <w:uiPriority w:val="30"/>
    <w:rPr>
      <w:i/>
    </w:rPr>
  </w:style>
  <w:style w:type="character" w:styleId="762" w:customStyle="1">
    <w:name w:val="Header Char"/>
    <w:basedOn w:val="741"/>
    <w:uiPriority w:val="99"/>
  </w:style>
  <w:style w:type="character" w:styleId="763" w:customStyle="1">
    <w:name w:val="Footer Char"/>
    <w:basedOn w:val="741"/>
    <w:uiPriority w:val="99"/>
  </w:style>
  <w:style w:type="character" w:styleId="764" w:customStyle="1">
    <w:name w:val="Caption Char"/>
    <w:uiPriority w:val="99"/>
  </w:style>
  <w:style w:type="table" w:styleId="765" w:customStyle="1">
    <w:name w:val="Table Grid Light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66" w:customStyle="1">
    <w:name w:val="Таблица простая 11"/>
    <w:basedOn w:val="742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 w:customStyle="1">
    <w:name w:val="Таблица простая 21"/>
    <w:basedOn w:val="742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 w:customStyle="1">
    <w:name w:val="Таблица простая 3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9" w:customStyle="1">
    <w:name w:val="Таблица простая 4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Таблица простая 5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1" w:customStyle="1">
    <w:name w:val="Таблица-сетка 1 светл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Таблица-сетка 2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Таблица-сетка 3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Таблица-сетка 4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3" w:customStyle="1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94" w:customStyle="1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96" w:customStyle="1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8" w:customStyle="1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9" w:customStyle="1">
    <w:name w:val="Таблица-сетка 5 тем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0" w:customStyle="1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01" w:customStyle="1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02" w:customStyle="1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03" w:customStyle="1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04" w:customStyle="1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05" w:customStyle="1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06" w:customStyle="1">
    <w:name w:val="Таблица-сетка 6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7" w:customStyle="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8" w:customStyle="1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9" w:customStyle="1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10" w:customStyle="1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11" w:customStyle="1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2" w:customStyle="1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13" w:customStyle="1">
    <w:name w:val="Таблица-сетка 7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Список-таблица 1 светлая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Список-таблица 2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8" w:customStyle="1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9" w:customStyle="1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30" w:customStyle="1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31" w:customStyle="1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32" w:customStyle="1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33" w:customStyle="1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34" w:customStyle="1">
    <w:name w:val="Список-таблица 3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 w:customStyle="1">
    <w:name w:val="Список-таблица 4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Список-таблица 5 тем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9" w:customStyle="1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0" w:customStyle="1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1" w:customStyle="1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2" w:customStyle="1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3" w:customStyle="1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4" w:customStyle="1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5" w:customStyle="1">
    <w:name w:val="Список-таблица 6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56" w:customStyle="1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7" w:customStyle="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8" w:customStyle="1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9" w:customStyle="1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60" w:customStyle="1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61" w:customStyle="1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62" w:customStyle="1">
    <w:name w:val="Список-таблица 7 цветная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 w:customStyle="1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 w:customStyle="1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 w:customStyle="1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6" w:customStyle="1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7" w:customStyle="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8" w:customStyle="1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 &amp; Lined - Accent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Bordered &amp; Lined - Accent 1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8" w:customStyle="1">
    <w:name w:val="Bordered &amp; Lined - Accent 2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9" w:customStyle="1">
    <w:name w:val="Bordered &amp; Lined - Accent 3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0" w:customStyle="1">
    <w:name w:val="Bordered &amp; Lined - Accent 4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1" w:customStyle="1">
    <w:name w:val="Bordered &amp; Lined - Accent 5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2" w:customStyle="1">
    <w:name w:val="Bordered &amp; Lined - Accent 6"/>
    <w:basedOn w:val="74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3" w:customStyle="1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84" w:customStyle="1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85" w:customStyle="1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86" w:customStyle="1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7" w:customStyle="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8" w:customStyle="1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9" w:customStyle="1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90" w:customStyle="1">
    <w:name w:val="Footnote Text Char"/>
    <w:uiPriority w:val="99"/>
    <w:rPr>
      <w:sz w:val="18"/>
    </w:rPr>
  </w:style>
  <w:style w:type="paragraph" w:styleId="891">
    <w:name w:val="endnote text"/>
    <w:basedOn w:val="731"/>
    <w:link w:val="892"/>
    <w:uiPriority w:val="99"/>
    <w:semiHidden/>
    <w:unhideWhenUsed/>
  </w:style>
  <w:style w:type="character" w:styleId="892" w:customStyle="1">
    <w:name w:val="Текст концевой сноски Знак"/>
    <w:link w:val="891"/>
    <w:uiPriority w:val="99"/>
    <w:rPr>
      <w:sz w:val="20"/>
    </w:rPr>
  </w:style>
  <w:style w:type="character" w:styleId="893">
    <w:name w:val="endnote reference"/>
    <w:basedOn w:val="741"/>
    <w:uiPriority w:val="99"/>
    <w:semiHidden/>
    <w:unhideWhenUsed/>
    <w:rPr>
      <w:vertAlign w:val="superscript"/>
    </w:rPr>
  </w:style>
  <w:style w:type="paragraph" w:styleId="894">
    <w:name w:val="TOC Heading"/>
    <w:uiPriority w:val="39"/>
    <w:unhideWhenUsed/>
  </w:style>
  <w:style w:type="paragraph" w:styleId="895">
    <w:name w:val="table of figures"/>
    <w:basedOn w:val="731"/>
    <w:next w:val="731"/>
    <w:uiPriority w:val="99"/>
    <w:unhideWhenUsed/>
  </w:style>
  <w:style w:type="paragraph" w:styleId="896" w:customStyle="1">
    <w:name w:val="ConsPlusNormal"/>
    <w:pPr>
      <w:spacing w:after="0" w:line="240" w:lineRule="auto"/>
      <w:widowControl w:val="off"/>
    </w:pPr>
    <w:rPr>
      <w:rFonts w:ascii="Calibri" w:hAnsi="Calibri" w:eastAsia="Times New Roman" w:cs="Calibri"/>
      <w:szCs w:val="20"/>
      <w:lang w:eastAsia="ru-RU"/>
    </w:rPr>
  </w:style>
  <w:style w:type="paragraph" w:styleId="897" w:customStyle="1">
    <w:name w:val="ConsPlusTitle"/>
    <w:pPr>
      <w:spacing w:after="0" w:line="240" w:lineRule="auto"/>
      <w:widowControl w:val="off"/>
    </w:pPr>
    <w:rPr>
      <w:rFonts w:ascii="Calibri" w:hAnsi="Calibri" w:eastAsia="Times New Roman" w:cs="Calibri"/>
      <w:b/>
      <w:szCs w:val="20"/>
      <w:lang w:eastAsia="ru-RU"/>
    </w:rPr>
  </w:style>
  <w:style w:type="paragraph" w:styleId="898" w:customStyle="1">
    <w:name w:val="ConsPlusTitlePage"/>
    <w:pPr>
      <w:spacing w:after="0" w:line="240" w:lineRule="auto"/>
      <w:widowControl w:val="off"/>
    </w:pPr>
    <w:rPr>
      <w:rFonts w:ascii="Tahoma" w:hAnsi="Tahoma" w:eastAsia="Times New Roman" w:cs="Tahoma"/>
      <w:sz w:val="20"/>
      <w:szCs w:val="20"/>
      <w:lang w:eastAsia="ru-RU"/>
    </w:rPr>
  </w:style>
  <w:style w:type="paragraph" w:styleId="899">
    <w:name w:val="Balloon Text"/>
    <w:basedOn w:val="731"/>
    <w:link w:val="900"/>
    <w:uiPriority w:val="99"/>
    <w:unhideWhenUsed/>
    <w:rPr>
      <w:rFonts w:ascii="Tahoma" w:hAnsi="Tahoma" w:cs="Tahoma"/>
      <w:sz w:val="16"/>
      <w:szCs w:val="16"/>
    </w:rPr>
  </w:style>
  <w:style w:type="character" w:styleId="900" w:customStyle="1">
    <w:name w:val="Текст выноски Знак"/>
    <w:basedOn w:val="741"/>
    <w:link w:val="899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901">
    <w:name w:val="Header"/>
    <w:basedOn w:val="731"/>
    <w:link w:val="902"/>
    <w:uiPriority w:val="99"/>
    <w:pPr>
      <w:ind w:firstLine="1"/>
      <w:jc w:val="center"/>
      <w:widowControl/>
      <w:tabs>
        <w:tab w:val="center" w:pos="4153" w:leader="none"/>
        <w:tab w:val="right" w:pos="8306" w:leader="none"/>
      </w:tabs>
    </w:pPr>
    <w:rPr>
      <w:b/>
      <w:sz w:val="26"/>
      <w:szCs w:val="26"/>
    </w:rPr>
  </w:style>
  <w:style w:type="character" w:styleId="902" w:customStyle="1">
    <w:name w:val="Верхний колонтитул Знак"/>
    <w:basedOn w:val="741"/>
    <w:link w:val="901"/>
    <w:uiPriority w:val="99"/>
    <w:rPr>
      <w:rFonts w:ascii="Times New Roman" w:hAnsi="Times New Roman" w:eastAsia="Times New Roman" w:cs="Times New Roman"/>
      <w:b/>
      <w:sz w:val="26"/>
      <w:szCs w:val="26"/>
      <w:lang w:eastAsia="ru-RU"/>
    </w:rPr>
  </w:style>
  <w:style w:type="paragraph" w:styleId="903">
    <w:name w:val="Body Text Indent"/>
    <w:basedOn w:val="731"/>
    <w:link w:val="904"/>
    <w:pPr>
      <w:jc w:val="center"/>
      <w:widowControl/>
    </w:pPr>
    <w:rPr>
      <w:sz w:val="28"/>
    </w:rPr>
  </w:style>
  <w:style w:type="character" w:styleId="904" w:customStyle="1">
    <w:name w:val="Основной текст с отступом Знак"/>
    <w:basedOn w:val="741"/>
    <w:link w:val="90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05">
    <w:name w:val="List Paragraph"/>
    <w:basedOn w:val="731"/>
    <w:uiPriority w:val="34"/>
    <w:qFormat/>
    <w:pPr>
      <w:contextualSpacing/>
      <w:ind w:left="720"/>
    </w:pPr>
  </w:style>
  <w:style w:type="character" w:styleId="906">
    <w:name w:val="Hyperlink"/>
    <w:basedOn w:val="741"/>
    <w:uiPriority w:val="99"/>
    <w:unhideWhenUsed/>
    <w:rPr>
      <w:color w:val="0000ff" w:themeColor="hyperlink"/>
      <w:u w:val="single"/>
    </w:rPr>
  </w:style>
  <w:style w:type="table" w:styleId="907">
    <w:name w:val="Table Grid"/>
    <w:basedOn w:val="742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08">
    <w:name w:val="Footer"/>
    <w:basedOn w:val="731"/>
    <w:link w:val="90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09" w:customStyle="1">
    <w:name w:val="Нижний колонтитул Знак"/>
    <w:basedOn w:val="741"/>
    <w:link w:val="908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10">
    <w:name w:val="Normal (Web)"/>
    <w:basedOn w:val="731"/>
    <w:uiPriority w:val="99"/>
    <w:unhideWhenUsed/>
    <w:pPr>
      <w:spacing w:before="100" w:beforeAutospacing="1" w:after="100" w:afterAutospacing="1"/>
      <w:widowControl/>
    </w:pPr>
    <w:rPr>
      <w:sz w:val="24"/>
      <w:szCs w:val="24"/>
    </w:rPr>
  </w:style>
  <w:style w:type="paragraph" w:styleId="911">
    <w:name w:val="footnote text"/>
    <w:basedOn w:val="731"/>
    <w:link w:val="912"/>
    <w:unhideWhenUsed/>
  </w:style>
  <w:style w:type="character" w:styleId="912" w:customStyle="1">
    <w:name w:val="Текст сноски Знак"/>
    <w:basedOn w:val="741"/>
    <w:link w:val="911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3">
    <w:name w:val="footnote reference"/>
    <w:basedOn w:val="741"/>
    <w:uiPriority w:val="99"/>
    <w:semiHidden/>
    <w:unhideWhenUsed/>
    <w:rPr>
      <w:vertAlign w:val="superscript"/>
    </w:rPr>
  </w:style>
  <w:style w:type="paragraph" w:styleId="914">
    <w:name w:val="No Spacing"/>
    <w:uiPriority w:val="1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15" w:customStyle="1">
    <w:name w:val="Заголовок 1 Знак"/>
    <w:basedOn w:val="741"/>
    <w:link w:val="732"/>
    <w:rPr>
      <w:rFonts w:ascii="XO Thames" w:hAnsi="XO Thames" w:eastAsia="Times New Roman" w:cs="Times New Roman"/>
      <w:b/>
      <w:color w:val="000000"/>
      <w:sz w:val="32"/>
      <w:szCs w:val="20"/>
      <w:lang w:eastAsia="ru-RU"/>
    </w:rPr>
  </w:style>
  <w:style w:type="character" w:styleId="916" w:customStyle="1">
    <w:name w:val="Заголовок 2 Знак"/>
    <w:basedOn w:val="741"/>
    <w:link w:val="733"/>
    <w:rPr>
      <w:rFonts w:ascii="XO Thames" w:hAnsi="XO Thames" w:eastAsia="Times New Roman" w:cs="Times New Roman"/>
      <w:b/>
      <w:color w:val="00a0ff"/>
      <w:sz w:val="26"/>
      <w:szCs w:val="20"/>
      <w:lang w:eastAsia="ru-RU"/>
    </w:rPr>
  </w:style>
  <w:style w:type="character" w:styleId="917" w:customStyle="1">
    <w:name w:val="Заголовок 3 Знак"/>
    <w:basedOn w:val="741"/>
    <w:link w:val="734"/>
    <w:rPr>
      <w:rFonts w:ascii="XO Thames" w:hAnsi="XO Thames" w:eastAsia="Times New Roman" w:cs="Times New Roman"/>
      <w:b/>
      <w:i/>
      <w:color w:val="000000"/>
      <w:sz w:val="20"/>
      <w:szCs w:val="20"/>
      <w:lang w:eastAsia="ru-RU"/>
    </w:rPr>
  </w:style>
  <w:style w:type="character" w:styleId="918" w:customStyle="1">
    <w:name w:val="Заголовок 4 Знак"/>
    <w:basedOn w:val="741"/>
    <w:link w:val="735"/>
    <w:rPr>
      <w:rFonts w:ascii="XO Thames" w:hAnsi="XO Thames" w:eastAsia="Times New Roman" w:cs="Times New Roman"/>
      <w:b/>
      <w:color w:val="595959"/>
      <w:sz w:val="26"/>
      <w:szCs w:val="20"/>
      <w:lang w:eastAsia="ru-RU"/>
    </w:rPr>
  </w:style>
  <w:style w:type="character" w:styleId="919" w:customStyle="1">
    <w:name w:val="Заголовок 5 Знак"/>
    <w:basedOn w:val="741"/>
    <w:link w:val="736"/>
    <w:rPr>
      <w:rFonts w:ascii="XO Thames" w:hAnsi="XO Thames" w:eastAsia="Times New Roman" w:cs="Times New Roman"/>
      <w:b/>
      <w:color w:val="000000"/>
      <w:szCs w:val="20"/>
      <w:lang w:eastAsia="ru-RU"/>
    </w:rPr>
  </w:style>
  <w:style w:type="numbering" w:styleId="920" w:customStyle="1">
    <w:name w:val="Нет списка1"/>
    <w:next w:val="743"/>
    <w:uiPriority w:val="99"/>
    <w:semiHidden/>
    <w:unhideWhenUsed/>
  </w:style>
  <w:style w:type="character" w:styleId="921" w:customStyle="1">
    <w:name w:val="Знак Знак21"/>
    <w:rPr>
      <w:color w:val="000000"/>
      <w:sz w:val="20"/>
    </w:rPr>
  </w:style>
  <w:style w:type="paragraph" w:styleId="922" w:customStyle="1">
    <w:name w:val="toc 10"/>
    <w:pPr>
      <w:ind w:left="1800"/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23">
    <w:name w:val="toc 2"/>
    <w:basedOn w:val="731"/>
    <w:link w:val="924"/>
    <w:uiPriority w:val="39"/>
    <w:pPr>
      <w:ind w:left="200"/>
      <w:widowControl/>
    </w:pPr>
    <w:rPr>
      <w:color w:val="000000"/>
    </w:rPr>
  </w:style>
  <w:style w:type="character" w:styleId="924" w:customStyle="1">
    <w:name w:val="Оглавление 2 Знак"/>
    <w:basedOn w:val="921"/>
    <w:link w:val="923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5">
    <w:name w:val="toc 4"/>
    <w:basedOn w:val="731"/>
    <w:link w:val="926"/>
    <w:uiPriority w:val="39"/>
    <w:pPr>
      <w:ind w:left="600"/>
      <w:widowControl/>
    </w:pPr>
    <w:rPr>
      <w:color w:val="000000"/>
    </w:rPr>
  </w:style>
  <w:style w:type="character" w:styleId="926" w:customStyle="1">
    <w:name w:val="Оглавление 4 Знак"/>
    <w:basedOn w:val="921"/>
    <w:link w:val="92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7">
    <w:name w:val="toc 6"/>
    <w:basedOn w:val="731"/>
    <w:link w:val="928"/>
    <w:uiPriority w:val="39"/>
    <w:pPr>
      <w:ind w:left="1000"/>
      <w:widowControl/>
    </w:pPr>
    <w:rPr>
      <w:color w:val="000000"/>
    </w:rPr>
  </w:style>
  <w:style w:type="character" w:styleId="928" w:customStyle="1">
    <w:name w:val="Оглавление 6 Знак"/>
    <w:basedOn w:val="921"/>
    <w:link w:val="927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29">
    <w:name w:val="toc 7"/>
    <w:basedOn w:val="731"/>
    <w:link w:val="930"/>
    <w:uiPriority w:val="39"/>
    <w:pPr>
      <w:ind w:left="1200"/>
      <w:widowControl/>
    </w:pPr>
    <w:rPr>
      <w:color w:val="000000"/>
    </w:rPr>
  </w:style>
  <w:style w:type="character" w:styleId="930" w:customStyle="1">
    <w:name w:val="Оглавление 7 Знак"/>
    <w:basedOn w:val="921"/>
    <w:link w:val="929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31" w:customStyle="1">
    <w:name w:val="Основной шрифт абзаца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32" w:customStyle="1">
    <w:name w:val="ConsPlusNonformat"/>
    <w:pPr>
      <w:spacing w:after="0" w:line="240" w:lineRule="auto"/>
      <w:widowControl w:val="off"/>
    </w:pPr>
    <w:rPr>
      <w:rFonts w:ascii="Courier New" w:hAnsi="Courier New" w:eastAsia="Times New Roman" w:cs="Times New Roman"/>
      <w:color w:val="000000"/>
      <w:szCs w:val="20"/>
      <w:lang w:eastAsia="ru-RU"/>
    </w:rPr>
  </w:style>
  <w:style w:type="paragraph" w:styleId="933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color w:val="000000"/>
      <w:szCs w:val="20"/>
      <w:lang w:eastAsia="ru-RU"/>
    </w:rPr>
  </w:style>
  <w:style w:type="paragraph" w:styleId="934" w:customStyle="1">
    <w:name w:val="Char Char"/>
    <w:basedOn w:val="731"/>
    <w:pPr>
      <w:spacing w:after="160" w:line="240" w:lineRule="exact"/>
      <w:widowControl/>
    </w:pPr>
    <w:rPr>
      <w:rFonts w:ascii="Verdana" w:hAnsi="Verdana"/>
      <w:color w:val="000000"/>
    </w:rPr>
  </w:style>
  <w:style w:type="paragraph" w:styleId="935">
    <w:name w:val="toc 3"/>
    <w:basedOn w:val="731"/>
    <w:link w:val="936"/>
    <w:uiPriority w:val="39"/>
    <w:pPr>
      <w:ind w:left="400"/>
      <w:widowControl/>
    </w:pPr>
    <w:rPr>
      <w:color w:val="000000"/>
    </w:rPr>
  </w:style>
  <w:style w:type="character" w:styleId="936" w:customStyle="1">
    <w:name w:val="Оглавление 3 Знак"/>
    <w:basedOn w:val="921"/>
    <w:link w:val="935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character" w:styleId="937">
    <w:name w:val="FollowedHyperlink"/>
    <w:uiPriority w:val="99"/>
    <w:rPr>
      <w:color w:val="800080"/>
      <w:u w:val="single"/>
    </w:rPr>
  </w:style>
  <w:style w:type="paragraph" w:styleId="938">
    <w:name w:val="Caption"/>
    <w:basedOn w:val="731"/>
    <w:next w:val="731"/>
    <w:link w:val="939"/>
    <w:qFormat/>
    <w:pPr>
      <w:jc w:val="center"/>
      <w:spacing w:before="120"/>
      <w:widowControl/>
    </w:pPr>
    <w:rPr>
      <w:color w:val="000000"/>
      <w:sz w:val="36"/>
    </w:rPr>
  </w:style>
  <w:style w:type="character" w:styleId="939" w:customStyle="1">
    <w:name w:val="Название объекта Знак"/>
    <w:link w:val="938"/>
    <w:rPr>
      <w:rFonts w:ascii="Times New Roman" w:hAnsi="Times New Roman" w:eastAsia="Times New Roman" w:cs="Times New Roman"/>
      <w:color w:val="000000"/>
      <w:sz w:val="36"/>
      <w:szCs w:val="20"/>
      <w:lang w:eastAsia="ru-RU"/>
    </w:rPr>
  </w:style>
  <w:style w:type="paragraph" w:styleId="940" w:customStyle="1">
    <w:name w:val="Footnote"/>
    <w:pPr>
      <w:spacing w:after="0" w:line="240" w:lineRule="auto"/>
    </w:pPr>
    <w:rPr>
      <w:rFonts w:ascii="XO Thames" w:hAnsi="XO Thames" w:eastAsia="Times New Roman" w:cs="Times New Roman"/>
      <w:color w:val="757575"/>
      <w:szCs w:val="20"/>
      <w:lang w:eastAsia="ru-RU"/>
    </w:rPr>
  </w:style>
  <w:style w:type="paragraph" w:styleId="941">
    <w:name w:val="toc 1"/>
    <w:basedOn w:val="731"/>
    <w:link w:val="942"/>
    <w:uiPriority w:val="39"/>
    <w:pPr>
      <w:widowControl/>
    </w:pPr>
    <w:rPr>
      <w:rFonts w:ascii="XO Thames" w:hAnsi="XO Thames"/>
      <w:b/>
      <w:color w:val="000000"/>
    </w:rPr>
  </w:style>
  <w:style w:type="character" w:styleId="942" w:customStyle="1">
    <w:name w:val="Оглавление 1 Знак"/>
    <w:link w:val="941"/>
    <w:uiPriority w:val="39"/>
    <w:rPr>
      <w:rFonts w:ascii="XO Thames" w:hAnsi="XO Thames" w:eastAsia="Times New Roman" w:cs="Times New Roman"/>
      <w:b/>
      <w:color w:val="000000"/>
      <w:sz w:val="20"/>
      <w:szCs w:val="20"/>
      <w:lang w:eastAsia="ru-RU"/>
    </w:rPr>
  </w:style>
  <w:style w:type="paragraph" w:styleId="943" w:customStyle="1">
    <w:name w:val="Header and Footer"/>
    <w:pPr>
      <w:spacing w:after="0" w:line="360" w:lineRule="auto"/>
    </w:pPr>
    <w:rPr>
      <w:rFonts w:ascii="XO Thames" w:hAnsi="XO Thames" w:eastAsia="Times New Roman" w:cs="Times New Roman"/>
      <w:color w:val="000000"/>
      <w:szCs w:val="20"/>
      <w:lang w:eastAsia="ru-RU"/>
    </w:rPr>
  </w:style>
  <w:style w:type="paragraph" w:styleId="944">
    <w:name w:val="toc 9"/>
    <w:basedOn w:val="731"/>
    <w:link w:val="945"/>
    <w:uiPriority w:val="39"/>
    <w:pPr>
      <w:ind w:left="1600"/>
      <w:widowControl/>
    </w:pPr>
    <w:rPr>
      <w:color w:val="000000"/>
    </w:rPr>
  </w:style>
  <w:style w:type="character" w:styleId="945" w:customStyle="1">
    <w:name w:val="Оглавление 9 Знак"/>
    <w:basedOn w:val="921"/>
    <w:link w:val="944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6">
    <w:name w:val="toc 8"/>
    <w:basedOn w:val="731"/>
    <w:link w:val="947"/>
    <w:uiPriority w:val="39"/>
    <w:pPr>
      <w:ind w:left="1400"/>
      <w:widowControl/>
    </w:pPr>
    <w:rPr>
      <w:color w:val="000000"/>
    </w:rPr>
  </w:style>
  <w:style w:type="character" w:styleId="947" w:customStyle="1">
    <w:name w:val="Оглавление 8 Знак"/>
    <w:basedOn w:val="921"/>
    <w:link w:val="946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48">
    <w:name w:val="toc 5"/>
    <w:basedOn w:val="731"/>
    <w:link w:val="949"/>
    <w:uiPriority w:val="39"/>
    <w:pPr>
      <w:ind w:left="800"/>
      <w:widowControl/>
    </w:pPr>
    <w:rPr>
      <w:color w:val="000000"/>
    </w:rPr>
  </w:style>
  <w:style w:type="character" w:styleId="949" w:customStyle="1">
    <w:name w:val="Оглавление 5 Знак"/>
    <w:basedOn w:val="921"/>
    <w:link w:val="948"/>
    <w:uiPriority w:val="39"/>
    <w:rPr>
      <w:rFonts w:ascii="Times New Roman" w:hAnsi="Times New Roman" w:eastAsia="Times New Roman" w:cs="Times New Roman"/>
      <w:color w:val="000000"/>
      <w:sz w:val="20"/>
      <w:szCs w:val="20"/>
      <w:lang w:eastAsia="ru-RU"/>
    </w:rPr>
  </w:style>
  <w:style w:type="paragraph" w:styleId="950" w:customStyle="1">
    <w:name w:val="Гиперссылка1"/>
    <w:pPr>
      <w:spacing w:after="0" w:line="240" w:lineRule="auto"/>
    </w:pPr>
    <w:rPr>
      <w:rFonts w:ascii="Times New Roman" w:hAnsi="Times New Roman" w:eastAsia="Times New Roman" w:cs="Times New Roman"/>
      <w:color w:val="0000ff"/>
      <w:szCs w:val="20"/>
      <w:u w:val="single"/>
      <w:lang w:eastAsia="ru-RU"/>
    </w:rPr>
  </w:style>
  <w:style w:type="paragraph" w:styleId="951" w:customStyle="1">
    <w:name w:val="Номер страницы1"/>
    <w:basedOn w:val="934"/>
  </w:style>
  <w:style w:type="paragraph" w:styleId="952">
    <w:name w:val="Subtitle"/>
    <w:basedOn w:val="731"/>
    <w:link w:val="953"/>
    <w:uiPriority w:val="11"/>
    <w:qFormat/>
    <w:pPr>
      <w:widowControl/>
    </w:pPr>
    <w:rPr>
      <w:rFonts w:ascii="XO Thames" w:hAnsi="XO Thames"/>
      <w:i/>
      <w:color w:val="616161"/>
      <w:sz w:val="24"/>
    </w:rPr>
  </w:style>
  <w:style w:type="character" w:styleId="953" w:customStyle="1">
    <w:name w:val="Подзаголовок Знак"/>
    <w:basedOn w:val="741"/>
    <w:link w:val="952"/>
    <w:uiPriority w:val="11"/>
    <w:rPr>
      <w:rFonts w:ascii="XO Thames" w:hAnsi="XO Thames" w:eastAsia="Times New Roman" w:cs="Times New Roman"/>
      <w:i/>
      <w:color w:val="616161"/>
      <w:sz w:val="24"/>
      <w:szCs w:val="20"/>
      <w:lang w:eastAsia="ru-RU"/>
    </w:rPr>
  </w:style>
  <w:style w:type="paragraph" w:styleId="954">
    <w:name w:val="Title"/>
    <w:basedOn w:val="731"/>
    <w:link w:val="955"/>
    <w:qFormat/>
    <w:pPr>
      <w:widowControl/>
    </w:pPr>
    <w:rPr>
      <w:rFonts w:ascii="XO Thames" w:hAnsi="XO Thames"/>
      <w:b/>
      <w:color w:val="000000"/>
      <w:sz w:val="52"/>
    </w:rPr>
  </w:style>
  <w:style w:type="character" w:styleId="955" w:customStyle="1">
    <w:name w:val="Название Знак"/>
    <w:basedOn w:val="741"/>
    <w:link w:val="954"/>
    <w:rPr>
      <w:rFonts w:ascii="XO Thames" w:hAnsi="XO Thames" w:eastAsia="Times New Roman" w:cs="Times New Roman"/>
      <w:b/>
      <w:color w:val="000000"/>
      <w:sz w:val="52"/>
      <w:szCs w:val="20"/>
      <w:lang w:eastAsia="ru-RU"/>
    </w:rPr>
  </w:style>
  <w:style w:type="table" w:styleId="956" w:customStyle="1">
    <w:name w:val="Сетка таблицы1"/>
    <w:basedOn w:val="742"/>
    <w:next w:val="907"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957" w:customStyle="1">
    <w:name w:val="Заголовок 6 Знак"/>
    <w:basedOn w:val="741"/>
    <w:link w:val="737"/>
    <w:rPr>
      <w:rFonts w:ascii="Times New Roman" w:hAnsi="Times New Roman" w:eastAsia="Times New Roman" w:cs="Times New Roman"/>
      <w:i/>
      <w:sz w:val="28"/>
      <w:szCs w:val="20"/>
      <w:lang w:eastAsia="ru-RU"/>
    </w:rPr>
  </w:style>
  <w:style w:type="character" w:styleId="958" w:customStyle="1">
    <w:name w:val="Заголовок 7 Знак"/>
    <w:basedOn w:val="741"/>
    <w:link w:val="738"/>
    <w:rPr>
      <w:rFonts w:ascii="Times New Roman" w:hAnsi="Times New Roman" w:eastAsia="Times New Roman" w:cs="Times New Roman"/>
      <w:b/>
      <w:sz w:val="23"/>
      <w:szCs w:val="20"/>
      <w:lang w:eastAsia="ru-RU"/>
    </w:rPr>
  </w:style>
  <w:style w:type="character" w:styleId="959" w:customStyle="1">
    <w:name w:val="Заголовок 8 Знак"/>
    <w:basedOn w:val="741"/>
    <w:link w:val="739"/>
    <w:rPr>
      <w:rFonts w:ascii="Times New Roman" w:hAnsi="Times New Roman" w:eastAsia="Times New Roman" w:cs="Times New Roman"/>
      <w:b/>
      <w:bCs/>
      <w:i/>
      <w:iCs/>
      <w:sz w:val="24"/>
      <w:szCs w:val="20"/>
      <w:lang w:eastAsia="ru-RU"/>
    </w:rPr>
  </w:style>
  <w:style w:type="character" w:styleId="960" w:customStyle="1">
    <w:name w:val="Заголовок 9 Знак"/>
    <w:basedOn w:val="741"/>
    <w:link w:val="740"/>
    <w:rPr>
      <w:rFonts w:ascii="Times New Roman" w:hAnsi="Times New Roman" w:eastAsia="Times New Roman" w:cs="Times New Roman"/>
      <w:color w:val="000000"/>
      <w:spacing w:val="-2"/>
      <w:sz w:val="25"/>
      <w:szCs w:val="20"/>
      <w:shd w:val="clear" w:color="auto" w:fill="ffffff"/>
      <w:lang w:eastAsia="ru-RU"/>
    </w:rPr>
  </w:style>
  <w:style w:type="numbering" w:styleId="961" w:customStyle="1">
    <w:name w:val="Нет списка2"/>
    <w:next w:val="743"/>
    <w:uiPriority w:val="99"/>
    <w:semiHidden/>
    <w:unhideWhenUsed/>
  </w:style>
  <w:style w:type="paragraph" w:styleId="962">
    <w:name w:val="Body Text"/>
    <w:basedOn w:val="731"/>
    <w:next w:val="731"/>
    <w:link w:val="963"/>
    <w:pPr>
      <w:jc w:val="both"/>
      <w:widowControl/>
    </w:pPr>
    <w:rPr>
      <w:sz w:val="22"/>
    </w:rPr>
  </w:style>
  <w:style w:type="character" w:styleId="963" w:customStyle="1">
    <w:name w:val="Основной текст Знак"/>
    <w:basedOn w:val="741"/>
    <w:link w:val="962"/>
    <w:rPr>
      <w:rFonts w:ascii="Times New Roman" w:hAnsi="Times New Roman" w:eastAsia="Times New Roman" w:cs="Times New Roman"/>
      <w:szCs w:val="20"/>
      <w:lang w:eastAsia="ru-RU"/>
    </w:rPr>
  </w:style>
  <w:style w:type="character" w:styleId="964">
    <w:name w:val="page number"/>
    <w:basedOn w:val="741"/>
  </w:style>
  <w:style w:type="paragraph" w:styleId="965">
    <w:name w:val="Body Text 2"/>
    <w:basedOn w:val="731"/>
    <w:link w:val="966"/>
    <w:pPr>
      <w:ind w:right="5102"/>
      <w:jc w:val="center"/>
      <w:spacing w:before="120"/>
      <w:widowControl/>
    </w:pPr>
    <w:rPr>
      <w:sz w:val="26"/>
    </w:rPr>
  </w:style>
  <w:style w:type="character" w:styleId="966" w:customStyle="1">
    <w:name w:val="Основной текст 2 Знак"/>
    <w:basedOn w:val="741"/>
    <w:link w:val="965"/>
    <w:rPr>
      <w:rFonts w:ascii="Times New Roman" w:hAnsi="Times New Roman" w:eastAsia="Times New Roman" w:cs="Times New Roman"/>
      <w:sz w:val="26"/>
      <w:szCs w:val="20"/>
      <w:lang w:eastAsia="ru-RU"/>
    </w:rPr>
  </w:style>
  <w:style w:type="paragraph" w:styleId="967" w:customStyle="1">
    <w:name w:val="Обращение"/>
    <w:basedOn w:val="731"/>
    <w:next w:val="731"/>
    <w:pPr>
      <w:jc w:val="center"/>
      <w:spacing w:before="240" w:after="120"/>
      <w:widowControl/>
    </w:pPr>
    <w:rPr>
      <w:b/>
      <w:sz w:val="26"/>
    </w:rPr>
  </w:style>
  <w:style w:type="paragraph" w:styleId="968" w:customStyle="1">
    <w:name w:val="Адресные реквизиты"/>
    <w:basedOn w:val="962"/>
    <w:next w:val="962"/>
    <w:pPr>
      <w:jc w:val="left"/>
    </w:pPr>
    <w:rPr>
      <w:sz w:val="16"/>
    </w:rPr>
  </w:style>
  <w:style w:type="paragraph" w:styleId="969" w:customStyle="1">
    <w:name w:val="Адресат"/>
    <w:basedOn w:val="731"/>
    <w:pPr>
      <w:spacing w:before="120"/>
      <w:widowControl/>
    </w:pPr>
    <w:rPr>
      <w:b/>
      <w:sz w:val="26"/>
    </w:rPr>
  </w:style>
  <w:style w:type="paragraph" w:styleId="970">
    <w:name w:val="Body Text 3"/>
    <w:basedOn w:val="731"/>
    <w:link w:val="971"/>
    <w:pPr>
      <w:spacing w:before="120"/>
      <w:widowControl/>
      <w:tabs>
        <w:tab w:val="left" w:pos="7371" w:leader="none"/>
      </w:tabs>
    </w:pPr>
    <w:rPr>
      <w:sz w:val="28"/>
    </w:rPr>
  </w:style>
  <w:style w:type="character" w:styleId="971" w:customStyle="1">
    <w:name w:val="Основной текст 3 Знак"/>
    <w:basedOn w:val="741"/>
    <w:link w:val="970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972">
    <w:name w:val="Body Text Indent 2"/>
    <w:basedOn w:val="731"/>
    <w:link w:val="973"/>
    <w:pPr>
      <w:ind w:firstLine="709"/>
      <w:jc w:val="both"/>
      <w:widowControl/>
    </w:pPr>
    <w:rPr>
      <w:sz w:val="24"/>
      <w:szCs w:val="24"/>
    </w:rPr>
  </w:style>
  <w:style w:type="character" w:styleId="973" w:customStyle="1">
    <w:name w:val="Основной текст с отступом 2 Знак"/>
    <w:basedOn w:val="741"/>
    <w:link w:val="972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74" w:customStyle="1">
    <w:name w:val="Обычный (Web)"/>
    <w:basedOn w:val="731"/>
    <w:pPr>
      <w:ind w:firstLine="400"/>
      <w:spacing w:before="100" w:beforeAutospacing="1" w:after="100" w:afterAutospacing="1"/>
      <w:widowControl/>
    </w:pPr>
    <w:rPr>
      <w:rFonts w:ascii="Tahoma" w:hAnsi="Tahoma" w:cs="Tahoma"/>
      <w:color w:val="333333"/>
      <w:sz w:val="12"/>
      <w:szCs w:val="12"/>
    </w:rPr>
  </w:style>
  <w:style w:type="paragraph" w:styleId="975">
    <w:name w:val="Body Text Indent 3"/>
    <w:basedOn w:val="731"/>
    <w:link w:val="976"/>
    <w:pPr>
      <w:ind w:left="360"/>
      <w:jc w:val="both"/>
      <w:spacing w:before="100" w:beforeAutospacing="1" w:after="100" w:afterAutospacing="1"/>
      <w:widowControl/>
    </w:pPr>
    <w:rPr>
      <w:color w:val="333333"/>
      <w:sz w:val="25"/>
      <w:szCs w:val="12"/>
    </w:rPr>
  </w:style>
  <w:style w:type="character" w:styleId="976" w:customStyle="1">
    <w:name w:val="Основной текст с отступом 3 Знак"/>
    <w:basedOn w:val="741"/>
    <w:link w:val="975"/>
    <w:rPr>
      <w:rFonts w:ascii="Times New Roman" w:hAnsi="Times New Roman" w:eastAsia="Times New Roman" w:cs="Times New Roman"/>
      <w:color w:val="333333"/>
      <w:sz w:val="25"/>
      <w:szCs w:val="12"/>
      <w:lang w:eastAsia="ru-RU"/>
    </w:rPr>
  </w:style>
  <w:style w:type="paragraph" w:styleId="977" w:customStyle="1">
    <w:name w:val="Должность"/>
    <w:basedOn w:val="731"/>
    <w:next w:val="731"/>
    <w:pPr>
      <w:widowControl/>
    </w:pPr>
    <w:rPr>
      <w:i/>
      <w:color w:val="000000"/>
      <w:sz w:val="24"/>
    </w:rPr>
  </w:style>
  <w:style w:type="character" w:styleId="978">
    <w:name w:val="Strong"/>
    <w:basedOn w:val="741"/>
    <w:qFormat/>
    <w:rPr>
      <w:b/>
      <w:bCs/>
    </w:rPr>
  </w:style>
  <w:style w:type="paragraph" w:styleId="979" w:customStyle="1">
    <w:name w:val="H4"/>
    <w:basedOn w:val="731"/>
    <w:next w:val="731"/>
    <w:pPr>
      <w:keepNext/>
      <w:spacing w:before="100" w:after="100"/>
      <w:widowControl/>
      <w:outlineLvl w:val="4"/>
    </w:pPr>
    <w:rPr>
      <w:b/>
      <w:sz w:val="24"/>
    </w:rPr>
  </w:style>
  <w:style w:type="paragraph" w:styleId="980" w:customStyle="1">
    <w:name w:val="Definition List"/>
    <w:basedOn w:val="731"/>
    <w:next w:val="731"/>
    <w:pPr>
      <w:ind w:left="360"/>
      <w:widowControl/>
    </w:pPr>
    <w:rPr>
      <w:sz w:val="24"/>
    </w:rPr>
  </w:style>
  <w:style w:type="paragraph" w:styleId="981" w:customStyle="1">
    <w:name w:val="Заголовок текста док"/>
    <w:basedOn w:val="731"/>
    <w:pPr>
      <w:ind w:left="-107"/>
      <w:widowControl/>
    </w:pPr>
    <w:rPr>
      <w:sz w:val="22"/>
    </w:rPr>
  </w:style>
  <w:style w:type="paragraph" w:styleId="982" w:customStyle="1">
    <w:name w:val="Дата документа"/>
    <w:basedOn w:val="731"/>
    <w:pPr>
      <w:spacing w:line="360" w:lineRule="auto"/>
      <w:widowControl/>
    </w:pPr>
    <w:rPr>
      <w:sz w:val="24"/>
      <w:u w:val="single"/>
    </w:rPr>
  </w:style>
  <w:style w:type="paragraph" w:styleId="983" w:customStyle="1">
    <w:name w:val="Исполнитель"/>
    <w:basedOn w:val="731"/>
    <w:pPr>
      <w:ind w:right="142" w:firstLine="130"/>
      <w:widowControl/>
    </w:pPr>
    <w:rPr>
      <w:i/>
      <w:sz w:val="14"/>
      <w:szCs w:val="14"/>
    </w:rPr>
  </w:style>
  <w:style w:type="paragraph" w:styleId="984" w:customStyle="1">
    <w:name w:val="Подпись док"/>
    <w:basedOn w:val="732"/>
    <w:pPr>
      <w:ind w:right="2340"/>
      <w:jc w:val="both"/>
      <w:keepNext/>
      <w:spacing w:before="0" w:after="0"/>
      <w:tabs>
        <w:tab w:val="left" w:pos="7380" w:leader="none"/>
        <w:tab w:val="left" w:pos="8280" w:leader="none"/>
      </w:tabs>
    </w:pPr>
    <w:rPr>
      <w:rFonts w:ascii="Times New Roman" w:hAnsi="Times New Roman"/>
      <w:b w:val="0"/>
      <w:color w:val="auto"/>
      <w:sz w:val="28"/>
    </w:rPr>
  </w:style>
  <w:style w:type="paragraph" w:styleId="985" w:customStyle="1">
    <w:name w:val="Текст док"/>
    <w:basedOn w:val="731"/>
    <w:pPr>
      <w:numPr>
        <w:ilvl w:val="0"/>
        <w:numId w:val="2"/>
      </w:numPr>
      <w:jc w:val="both"/>
      <w:widowControl/>
      <w:tabs>
        <w:tab w:val="left" w:pos="993" w:leader="none"/>
        <w:tab w:val="left" w:pos="1134" w:leader="none"/>
        <w:tab w:val="left" w:pos="7088" w:leader="none"/>
      </w:tabs>
    </w:pPr>
    <w:rPr>
      <w:sz w:val="24"/>
      <w:szCs w:val="26"/>
    </w:rPr>
  </w:style>
  <w:style w:type="paragraph" w:styleId="986">
    <w:name w:val="Block Text"/>
    <w:basedOn w:val="731"/>
    <w:pPr>
      <w:ind w:left="1418" w:right="-284"/>
      <w:jc w:val="center"/>
      <w:widowControl/>
    </w:pPr>
  </w:style>
  <w:style w:type="table" w:styleId="987" w:customStyle="1">
    <w:name w:val="Сетка таблицы2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88" w:customStyle="1">
    <w:name w:val="Àäðåñíûå ðåêâèçèòû"/>
    <w:basedOn w:val="962"/>
    <w:next w:val="962"/>
    <w:pPr>
      <w:jc w:val="left"/>
    </w:pPr>
    <w:rPr>
      <w:sz w:val="16"/>
    </w:rPr>
  </w:style>
  <w:style w:type="paragraph" w:styleId="989" w:customStyle="1">
    <w:name w:val="Адресат док"/>
    <w:basedOn w:val="901"/>
    <w:pPr>
      <w:ind w:right="857" w:firstLine="0"/>
      <w:jc w:val="right"/>
      <w:tabs>
        <w:tab w:val="clear" w:pos="4153" w:leader="none"/>
        <w:tab w:val="clear" w:pos="8306" w:leader="none"/>
        <w:tab w:val="right" w:pos="10260" w:leader="none"/>
      </w:tabs>
    </w:pPr>
    <w:rPr>
      <w:b w:val="0"/>
      <w:sz w:val="28"/>
      <w:szCs w:val="20"/>
    </w:rPr>
  </w:style>
  <w:style w:type="paragraph" w:styleId="990" w:customStyle="1">
    <w:name w:val="Текст документа Перед:  3 пт"/>
    <w:basedOn w:val="731"/>
    <w:pPr>
      <w:ind w:firstLine="709"/>
      <w:jc w:val="both"/>
      <w:spacing w:before="60"/>
      <w:widowControl/>
    </w:pPr>
    <w:rPr>
      <w:sz w:val="26"/>
      <w:szCs w:val="26"/>
    </w:rPr>
  </w:style>
  <w:style w:type="paragraph" w:styleId="991" w:customStyle="1">
    <w:name w:val="Телефон"/>
    <w:basedOn w:val="731"/>
    <w:pPr>
      <w:jc w:val="center"/>
      <w:widowControl/>
    </w:pPr>
    <w:rPr>
      <w:b/>
      <w:sz w:val="24"/>
    </w:rPr>
  </w:style>
  <w:style w:type="paragraph" w:styleId="992" w:customStyle="1">
    <w:name w:val="Шапка2"/>
    <w:basedOn w:val="731"/>
    <w:pPr>
      <w:jc w:val="center"/>
      <w:spacing w:after="240"/>
      <w:widowControl/>
      <w:pBdr>
        <w:bottom w:val="single" w:color="000000" w:sz="8" w:space="1"/>
      </w:pBdr>
    </w:pPr>
    <w:rPr>
      <w:b/>
    </w:rPr>
  </w:style>
  <w:style w:type="paragraph" w:styleId="993" w:customStyle="1">
    <w:name w:val="ConsNonformat"/>
    <w:pPr>
      <w:spacing w:after="0" w:line="240" w:lineRule="auto"/>
    </w:pPr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994" w:customStyle="1">
    <w:name w:val="ConsNormal"/>
    <w:pPr>
      <w:ind w:firstLine="720"/>
      <w:spacing w:after="0" w:line="240" w:lineRule="auto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995" w:customStyle="1">
    <w:name w:val="ConsTitle"/>
    <w:pPr>
      <w:spacing w:after="0" w:line="240" w:lineRule="auto"/>
    </w:pPr>
    <w:rPr>
      <w:rFonts w:ascii="Arial" w:hAnsi="Arial" w:eastAsia="Times New Roman" w:cs="Times New Roman"/>
      <w:b/>
      <w:sz w:val="16"/>
      <w:szCs w:val="20"/>
      <w:lang w:eastAsia="ru-RU"/>
    </w:rPr>
  </w:style>
  <w:style w:type="paragraph" w:styleId="996" w:customStyle="1">
    <w:name w:val="Знак1 Знак Знак Знак"/>
    <w:basedOn w:val="731"/>
    <w:pPr>
      <w:widowControl/>
    </w:pPr>
    <w:rPr>
      <w:rFonts w:ascii="Verdana" w:hAnsi="Verdana" w:cs="Verdana"/>
      <w:lang w:val="en-US" w:eastAsia="en-US"/>
    </w:rPr>
  </w:style>
  <w:style w:type="character" w:styleId="997">
    <w:name w:val="annotation reference"/>
    <w:basedOn w:val="741"/>
    <w:rPr>
      <w:sz w:val="16"/>
      <w:szCs w:val="16"/>
    </w:rPr>
  </w:style>
  <w:style w:type="paragraph" w:styleId="998">
    <w:name w:val="annotation text"/>
    <w:basedOn w:val="731"/>
    <w:link w:val="999"/>
    <w:pPr>
      <w:ind w:firstLine="709"/>
      <w:widowControl/>
    </w:pPr>
  </w:style>
  <w:style w:type="character" w:styleId="999" w:customStyle="1">
    <w:name w:val="Текст примечания Знак"/>
    <w:basedOn w:val="741"/>
    <w:link w:val="998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000">
    <w:name w:val="annotation subject"/>
    <w:basedOn w:val="998"/>
    <w:next w:val="998"/>
    <w:link w:val="1001"/>
    <w:uiPriority w:val="99"/>
    <w:rPr>
      <w:b/>
      <w:bCs/>
    </w:rPr>
  </w:style>
  <w:style w:type="character" w:styleId="1001" w:customStyle="1">
    <w:name w:val="Тема примечания Знак"/>
    <w:basedOn w:val="999"/>
    <w:link w:val="1000"/>
    <w:uiPriority w:val="9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paragraph" w:styleId="1002" w:customStyle="1">
    <w:name w:val="Default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1003" w:customStyle="1">
    <w:name w:val="xl63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04" w:customStyle="1">
    <w:name w:val="xl64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5" w:customStyle="1">
    <w:name w:val="xl65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6" w:customStyle="1">
    <w:name w:val="xl66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</w:style>
  <w:style w:type="paragraph" w:styleId="1007" w:customStyle="1">
    <w:name w:val="xl67"/>
    <w:basedOn w:val="731"/>
    <w:pPr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08" w:customStyle="1">
    <w:name w:val="xl68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09" w:customStyle="1">
    <w:name w:val="xl69"/>
    <w:basedOn w:val="731"/>
    <w:pPr>
      <w:jc w:val="center"/>
      <w:spacing w:before="100" w:beforeAutospacing="1" w:after="100" w:afterAutospacing="1"/>
      <w:widowControl/>
    </w:pPr>
    <w:rPr>
      <w:sz w:val="24"/>
      <w:szCs w:val="24"/>
    </w:rPr>
  </w:style>
  <w:style w:type="paragraph" w:styleId="1010" w:customStyle="1">
    <w:name w:val="xl70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1" w:customStyle="1">
    <w:name w:val="xl71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2" w:customStyle="1">
    <w:name w:val="xl72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13" w:customStyle="1">
    <w:name w:val="xl73"/>
    <w:basedOn w:val="731"/>
    <w:pPr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14" w:customStyle="1">
    <w:name w:val="xl74"/>
    <w:basedOn w:val="731"/>
    <w:pPr>
      <w:spacing w:before="100" w:beforeAutospacing="1" w:after="100" w:afterAutospacing="1"/>
      <w:widowControl/>
      <w:pBdr>
        <w:top w:val="single" w:color="000000" w:sz="4" w:space="0"/>
      </w:pBdr>
    </w:pPr>
  </w:style>
  <w:style w:type="paragraph" w:styleId="1015" w:customStyle="1">
    <w:name w:val="xl75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6" w:customStyle="1">
    <w:name w:val="xl76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7" w:customStyle="1">
    <w:name w:val="xl77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  <w:rPr>
      <w:sz w:val="24"/>
      <w:szCs w:val="24"/>
    </w:rPr>
  </w:style>
  <w:style w:type="paragraph" w:styleId="1018" w:customStyle="1">
    <w:name w:val="xl78"/>
    <w:basedOn w:val="731"/>
    <w:pPr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19" w:customStyle="1">
    <w:name w:val="xl79"/>
    <w:basedOn w:val="731"/>
    <w:pPr>
      <w:jc w:val="center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right w:val="single" w:color="000000" w:sz="4" w:space="0"/>
      </w:pBdr>
    </w:pPr>
  </w:style>
  <w:style w:type="paragraph" w:styleId="1020" w:customStyle="1">
    <w:name w:val="xl80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right w:val="single" w:color="000000" w:sz="4" w:space="0"/>
      </w:pBdr>
    </w:pPr>
  </w:style>
  <w:style w:type="paragraph" w:styleId="1021" w:customStyle="1">
    <w:name w:val="xl81"/>
    <w:basedOn w:val="731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</w:style>
  <w:style w:type="paragraph" w:styleId="1022" w:customStyle="1">
    <w:name w:val="Знак"/>
    <w:basedOn w:val="731"/>
    <w:pPr>
      <w:spacing w:after="160" w:line="240" w:lineRule="exact"/>
      <w:widowControl/>
    </w:pPr>
    <w:rPr>
      <w:rFonts w:ascii="Verdana" w:hAnsi="Verdana"/>
      <w:lang w:val="en-US" w:eastAsia="en-US"/>
    </w:rPr>
  </w:style>
  <w:style w:type="paragraph" w:styleId="1023" w:customStyle="1">
    <w:name w:val="Style2"/>
    <w:basedOn w:val="731"/>
    <w:pPr>
      <w:jc w:val="center"/>
      <w:spacing w:line="322" w:lineRule="exact"/>
    </w:pPr>
    <w:rPr>
      <w:rFonts w:eastAsia="Calibri"/>
      <w:sz w:val="24"/>
      <w:szCs w:val="24"/>
    </w:rPr>
  </w:style>
  <w:style w:type="character" w:styleId="1024" w:customStyle="1">
    <w:name w:val="Font Style38"/>
    <w:rPr>
      <w:rFonts w:ascii="Times New Roman" w:hAnsi="Times New Roman" w:cs="Times New Roman"/>
      <w:b/>
      <w:bCs/>
      <w:sz w:val="24"/>
      <w:szCs w:val="24"/>
    </w:rPr>
  </w:style>
  <w:style w:type="paragraph" w:styleId="1025" w:customStyle="1">
    <w:name w:val="Style3"/>
    <w:basedOn w:val="731"/>
    <w:pPr>
      <w:jc w:val="both"/>
    </w:pPr>
    <w:rPr>
      <w:rFonts w:eastAsia="Calibri"/>
      <w:sz w:val="24"/>
      <w:szCs w:val="24"/>
    </w:rPr>
  </w:style>
  <w:style w:type="table" w:styleId="1026" w:customStyle="1">
    <w:name w:val="Сетка таблицы3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027" w:customStyle="1">
    <w:name w:val="Сетка таблицы4"/>
    <w:basedOn w:val="742"/>
    <w:next w:val="907"/>
    <w:uiPriority w:val="59"/>
    <w:pPr>
      <w:ind w:firstLine="709"/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28" w:customStyle="1">
    <w:name w:val="docdata"/>
    <w:basedOn w:val="731"/>
    <w:pPr>
      <w:spacing w:before="100" w:beforeAutospacing="1" w:after="100" w:afterAutospacing="1"/>
      <w:widowControl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62AF90-A520-4D34-B93A-CCA56E6F27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Р7-Офис/2024.4.2.721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latyshevava</cp:lastModifiedBy>
  <cp:revision>26</cp:revision>
  <dcterms:created xsi:type="dcterms:W3CDTF">2025-09-02T08:26:00Z</dcterms:created>
  <dcterms:modified xsi:type="dcterms:W3CDTF">2025-10-09T05:00:31Z</dcterms:modified>
</cp:coreProperties>
</file>