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A53555">
        <w:tc>
          <w:tcPr>
            <w:tcW w:w="1701" w:type="dxa"/>
            <w:tcBorders>
              <w:bottom w:val="nil"/>
            </w:tcBorders>
          </w:tcPr>
          <w:p w:rsidR="00A53555" w:rsidRDefault="00B269F0">
            <w:pPr>
              <w:pStyle w:val="25"/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undefined"/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21.11.2025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A53555" w:rsidRDefault="00A53555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A53555" w:rsidRDefault="00B269F0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41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</w:p>
        </w:tc>
      </w:tr>
    </w:tbl>
    <w:p w:rsidR="00A53555" w:rsidRDefault="00A53555">
      <w:pPr>
        <w:jc w:val="center"/>
        <w:rPr>
          <w:rFonts w:ascii="PT Astra Serif" w:hAnsi="PT Astra Serif"/>
          <w:sz w:val="26"/>
          <w:szCs w:val="26"/>
        </w:rPr>
      </w:pPr>
    </w:p>
    <w:p w:rsidR="00A53555" w:rsidRDefault="00B269F0">
      <w:pPr>
        <w:jc w:val="center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 xml:space="preserve">О внесении изменений 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  <w:highlight w:val="white"/>
        </w:rPr>
        <w:t>в приказ Департамента по управлению государственной собственностью Томской области от 02.07.2018 № 30</w:t>
      </w:r>
    </w:p>
    <w:p w:rsidR="00A53555" w:rsidRDefault="00A53555">
      <w:pPr>
        <w:ind w:right="1134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</w:p>
    <w:p w:rsidR="00A53555" w:rsidRDefault="00B269F0">
      <w:pPr>
        <w:tabs>
          <w:tab w:val="left" w:pos="837"/>
        </w:tabs>
        <w:ind w:firstLine="709"/>
        <w:jc w:val="both"/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eastAsia="PT Astra Serif" w:hAnsi="PT Astra Serif" w:cs="PT Astra Serif"/>
          <w:color w:val="000000" w:themeColor="text1"/>
          <w:sz w:val="28"/>
          <w:szCs w:val="28"/>
          <w:highlight w:val="white"/>
        </w:rPr>
        <w:t xml:space="preserve">В целях совершенствования нормативного правового акта </w:t>
      </w:r>
    </w:p>
    <w:p w:rsidR="00A53555" w:rsidRDefault="00B269F0">
      <w:pPr>
        <w:tabs>
          <w:tab w:val="left" w:pos="837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ПРИКАЗЫВАЮ:</w:t>
      </w:r>
    </w:p>
    <w:p w:rsidR="00A53555" w:rsidRDefault="00B269F0">
      <w:pPr>
        <w:tabs>
          <w:tab w:val="left" w:pos="1085"/>
        </w:tabs>
        <w:ind w:firstLine="709"/>
        <w:jc w:val="both"/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eastAsia="PT Astra Serif" w:hAnsi="PT Astra Serif" w:cs="PT Astra Serif"/>
          <w:color w:val="000000" w:themeColor="text1"/>
          <w:sz w:val="28"/>
          <w:szCs w:val="28"/>
          <w:highlight w:val="white"/>
        </w:rPr>
        <w:t>1. Внести в </w:t>
      </w:r>
      <w:hyperlink r:id="rId8" w:anchor="/document/47081548/entry/0" w:tooltip="https://internet.garant.ru/#/document/47081548/entry/0" w:history="1">
        <w:r>
          <w:rPr>
            <w:rStyle w:val="af6"/>
            <w:rFonts w:ascii="PT Astra Serif" w:eastAsia="PT Astra Serif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>приказ</w:t>
        </w:r>
      </w:hyperlink>
      <w:r>
        <w:rPr>
          <w:rFonts w:ascii="PT Astra Serif" w:eastAsia="PT Astra Serif" w:hAnsi="PT Astra Serif" w:cs="PT Astra Serif"/>
          <w:color w:val="000000" w:themeColor="text1"/>
          <w:sz w:val="28"/>
          <w:szCs w:val="28"/>
          <w:highlight w:val="white"/>
        </w:rPr>
        <w:t> Департамента по управлению государственной собственностью Томской области от 02.07.2018 № 30 «Об утверждении Админи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  <w:highlight w:val="white"/>
        </w:rPr>
        <w:t>стративного регламента предоставления государственной услуги «Предоставление информации об объектах учета, содержащейся в Реестре государственного имущества Томской области» (Официальный интернет-портал Администрации Томской области (</w:t>
      </w:r>
      <w:hyperlink r:id="rId9" w:tooltip="http://www.tomsk.gov.ru/" w:history="1">
        <w:r>
          <w:rPr>
            <w:rStyle w:val="af6"/>
            <w:rFonts w:ascii="PT Astra Serif" w:eastAsia="PT Astra Serif" w:hAnsi="PT Astra Serif" w:cs="PT Astra Serif"/>
            <w:color w:val="000000" w:themeColor="text1"/>
            <w:sz w:val="28"/>
            <w:szCs w:val="28"/>
            <w:highlight w:val="white"/>
            <w:u w:val="none"/>
          </w:rPr>
          <w:t>www.tomsk.gov.ru</w:t>
        </w:r>
      </w:hyperlink>
      <w:r>
        <w:rPr>
          <w:rFonts w:ascii="PT Astra Serif" w:eastAsia="PT Astra Serif" w:hAnsi="PT Astra Serif" w:cs="PT Astra Serif"/>
          <w:color w:val="000000" w:themeColor="text1"/>
          <w:sz w:val="28"/>
          <w:szCs w:val="28"/>
          <w:highlight w:val="white"/>
        </w:rPr>
        <w:t>), 02.07.2018) следующие изменения:</w:t>
      </w:r>
    </w:p>
    <w:p w:rsidR="00A53555" w:rsidRDefault="00B269F0">
      <w:pPr>
        <w:shd w:val="clear" w:color="FFFFFF" w:fill="FFFFFF"/>
        <w:ind w:firstLine="708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в </w:t>
      </w:r>
      <w:hyperlink r:id="rId10" w:anchor="/document/47081548/entry/162" w:tooltip="https://internet.garant.ru/#/document/47081548/entry/162" w:history="1">
        <w:r>
          <w:rPr>
            <w:rStyle w:val="af6"/>
            <w:rFonts w:ascii="PT Astra Serif" w:eastAsia="PT Astra Serif" w:hAnsi="PT Astra Serif" w:cs="PT Astra Serif"/>
            <w:color w:val="000000" w:themeColor="text1"/>
            <w:sz w:val="28"/>
            <w:szCs w:val="28"/>
            <w:u w:val="none"/>
          </w:rPr>
          <w:t>Административном регламенте</w:t>
        </w:r>
      </w:hyperlink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 предоставления государственной услуги «Предоставление информации об объектах учета, содержащейся в Реестре государственного имущества Томской области», утвержденном указанным </w:t>
      </w:r>
      <w:hyperlink r:id="rId11" w:anchor="/document/47081548/entry/0" w:tooltip="https://internet.garant.ru/#/document/47081548/entry/0" w:history="1">
        <w:r>
          <w:rPr>
            <w:rStyle w:val="af6"/>
            <w:rFonts w:ascii="PT Astra Serif" w:eastAsia="PT Astra Serif" w:hAnsi="PT Astra Serif" w:cs="PT Astra Serif"/>
            <w:color w:val="000000" w:themeColor="text1"/>
            <w:sz w:val="28"/>
            <w:szCs w:val="28"/>
            <w:u w:val="none"/>
          </w:rPr>
          <w:t>приказом</w:t>
        </w:r>
      </w:hyperlink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:</w:t>
      </w:r>
    </w:p>
    <w:p w:rsidR="00A53555" w:rsidRDefault="00B269F0" w:rsidP="00936174">
      <w:pPr>
        <w:pStyle w:val="a9"/>
        <w:numPr>
          <w:ilvl w:val="0"/>
          <w:numId w:val="2"/>
        </w:numPr>
        <w:shd w:val="clear" w:color="FFFFFF" w:fill="FFFFFF"/>
        <w:ind w:left="1069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</w:rPr>
        <w:t>в пункте 8:</w:t>
      </w:r>
    </w:p>
    <w:p w:rsidR="00A53555" w:rsidRDefault="00B269F0">
      <w:pPr>
        <w:shd w:val="clear" w:color="FFFFFF" w:fill="FFFFFF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</w:rPr>
        <w:t>а) в абзаце первом слова «, в том числе о ходе выполнения запроса о предоставлении государственной услуги,» исключить;</w:t>
      </w:r>
    </w:p>
    <w:p w:rsidR="00A53555" w:rsidRDefault="00B269F0">
      <w:pPr>
        <w:shd w:val="clear" w:color="FFFFFF" w:fill="FFFFFF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</w:rPr>
        <w:t>б) в подпункте б) подпункта 2) с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>лова «, по адресу электронной почты, указанному в обращении в форме электронного документа, или»;</w:t>
      </w:r>
    </w:p>
    <w:p w:rsidR="00A53555" w:rsidRDefault="00B269F0">
      <w:pPr>
        <w:ind w:left="709"/>
        <w:jc w:val="both"/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2) пункт 13 изложить в следующей редакции:</w:t>
      </w:r>
    </w:p>
    <w:p w:rsidR="00A53555" w:rsidRDefault="00B269F0">
      <w:pPr>
        <w:ind w:firstLine="708"/>
        <w:jc w:val="both"/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«13. Срок предоставления государственной услуги составляет:</w:t>
      </w:r>
    </w:p>
    <w:p w:rsidR="00A53555" w:rsidRDefault="00B269F0" w:rsidP="00936174">
      <w:pPr>
        <w:pStyle w:val="a9"/>
        <w:numPr>
          <w:ilvl w:val="0"/>
          <w:numId w:val="1"/>
        </w:numPr>
        <w:ind w:left="0"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пять рабочих дней со дня поступления в департамент запр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оса в письменной форме;</w:t>
      </w:r>
    </w:p>
    <w:p w:rsidR="00A53555" w:rsidRDefault="00B269F0" w:rsidP="00936174">
      <w:pPr>
        <w:pStyle w:val="a9"/>
        <w:numPr>
          <w:ilvl w:val="0"/>
          <w:numId w:val="1"/>
        </w:numPr>
        <w:ind w:left="0"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один рабочий день со дня поступления запроса в электронной форме через Единый портал.»;</w:t>
      </w:r>
    </w:p>
    <w:p w:rsidR="00A53555" w:rsidRDefault="00B269F0">
      <w:pPr>
        <w:ind w:firstLine="708"/>
        <w:jc w:val="both"/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3) в пункте 19:</w:t>
      </w:r>
    </w:p>
    <w:p w:rsidR="00A53555" w:rsidRDefault="00B269F0">
      <w:pPr>
        <w:ind w:left="709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а) в абзаце втором слова «по адресу электронной почты департамента,» исключить;</w:t>
      </w:r>
    </w:p>
    <w:p w:rsidR="00A53555" w:rsidRDefault="00B269F0">
      <w:pPr>
        <w:ind w:firstLine="708"/>
        <w:jc w:val="both"/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б) абзац девятый исключить;</w:t>
      </w:r>
    </w:p>
    <w:p w:rsidR="00A53555" w:rsidRDefault="00B269F0">
      <w:pPr>
        <w:ind w:firstLine="708"/>
        <w:jc w:val="both"/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 xml:space="preserve">4) дополнить 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пунктом 2-1 следующего содержания:</w:t>
      </w:r>
    </w:p>
    <w:p w:rsidR="00A53555" w:rsidRDefault="00B269F0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 xml:space="preserve">«2-1. </w:t>
      </w:r>
      <w:r>
        <w:rPr>
          <w:rFonts w:ascii="PT Astra Serif" w:hAnsi="PT Astra Serif"/>
          <w:sz w:val="28"/>
          <w:szCs w:val="28"/>
        </w:rPr>
        <w:t>Способы информирования заявителя об изменении статуса рассмотрения</w:t>
      </w:r>
      <w:r>
        <w:rPr>
          <w:rFonts w:ascii="PT Astra Serif" w:hAnsi="PT Astra Serif"/>
          <w:sz w:val="28"/>
          <w:szCs w:val="28"/>
        </w:rPr>
        <w:t xml:space="preserve"> запроса о предоставлении государственной услуги:</w:t>
      </w:r>
    </w:p>
    <w:p w:rsidR="00A53555" w:rsidRDefault="00B269F0">
      <w:pPr>
        <w:shd w:val="clear" w:color="auto" w:fill="FFFFFF"/>
        <w:jc w:val="both"/>
        <w:rPr>
          <w:rFonts w:ascii="PT Astra Serif" w:hAnsi="PT Astra Serif" w:cs="Calibri"/>
          <w:sz w:val="24"/>
          <w:szCs w:val="24"/>
          <w:highlight w:val="white"/>
        </w:rPr>
      </w:pPr>
      <w:r>
        <w:rPr>
          <w:rFonts w:ascii="PT Astra Serif" w:hAnsi="PT Astra Serif" w:cs="Calibri"/>
          <w:sz w:val="28"/>
          <w:szCs w:val="28"/>
          <w:lang w:eastAsia="ru-RU" w:bidi="ar-SA"/>
        </w:rPr>
        <w:tab/>
      </w:r>
      <w:r>
        <w:rPr>
          <w:rFonts w:ascii="PT Astra Serif" w:hAnsi="PT Astra Serif" w:cs="Calibri"/>
          <w:sz w:val="28"/>
          <w:szCs w:val="28"/>
          <w:highlight w:val="white"/>
          <w:lang w:eastAsia="ru-RU" w:bidi="ar-SA"/>
        </w:rPr>
        <w:t>1) направление уведомления на адрес электронной почты, указанный заявителем, в форме текстового со</w:t>
      </w:r>
      <w:r>
        <w:rPr>
          <w:rFonts w:ascii="PT Astra Serif" w:hAnsi="PT Astra Serif" w:cs="Calibri"/>
          <w:sz w:val="28"/>
          <w:szCs w:val="28"/>
          <w:highlight w:val="white"/>
          <w:lang w:eastAsia="ru-RU" w:bidi="ar-SA"/>
        </w:rPr>
        <w:t>общения;</w:t>
      </w:r>
    </w:p>
    <w:p w:rsidR="00A53555" w:rsidRDefault="00B269F0">
      <w:pPr>
        <w:shd w:val="clear" w:color="auto" w:fill="FFFFFF"/>
        <w:jc w:val="both"/>
        <w:rPr>
          <w:rFonts w:ascii="PT Astra Serif" w:hAnsi="PT Astra Serif" w:cs="Calibri"/>
          <w:sz w:val="24"/>
          <w:szCs w:val="24"/>
        </w:rPr>
      </w:pPr>
      <w:r>
        <w:rPr>
          <w:rFonts w:ascii="PT Astra Serif" w:hAnsi="PT Astra Serif" w:cs="Calibri"/>
          <w:sz w:val="28"/>
          <w:szCs w:val="28"/>
          <w:lang w:eastAsia="ru-RU" w:bidi="ar-SA"/>
        </w:rPr>
        <w:lastRenderedPageBreak/>
        <w:tab/>
        <w:t>2) сообщение об изменении статуса по телефону заявителя; </w:t>
      </w:r>
    </w:p>
    <w:p w:rsidR="00A53555" w:rsidRDefault="00B269F0">
      <w:pPr>
        <w:shd w:val="clear" w:color="auto" w:fill="FFFFFF"/>
        <w:jc w:val="both"/>
        <w:rPr>
          <w:rFonts w:ascii="PT Astra Serif" w:hAnsi="PT Astra Serif" w:cs="Calibri"/>
          <w:sz w:val="24"/>
          <w:szCs w:val="24"/>
        </w:rPr>
      </w:pPr>
      <w:r>
        <w:rPr>
          <w:rFonts w:ascii="PT Astra Serif" w:hAnsi="PT Astra Serif" w:cs="Calibri"/>
          <w:sz w:val="28"/>
          <w:szCs w:val="28"/>
          <w:lang w:eastAsia="ru-RU" w:bidi="ar-SA"/>
        </w:rPr>
        <w:tab/>
        <w:t>3) получение информации непосредственно в Департаменте;</w:t>
      </w:r>
    </w:p>
    <w:p w:rsidR="00A53555" w:rsidRDefault="00B269F0">
      <w:pPr>
        <w:shd w:val="clear" w:color="auto" w:fill="FFFFFF"/>
        <w:ind w:firstLine="708"/>
        <w:jc w:val="both"/>
        <w:rPr>
          <w:rFonts w:ascii="PT Astra Serif" w:hAnsi="PT Astra Serif" w:cs="Calibri"/>
          <w:sz w:val="24"/>
          <w:szCs w:val="24"/>
        </w:rPr>
      </w:pPr>
      <w:r>
        <w:rPr>
          <w:rFonts w:ascii="PT Astra Serif" w:hAnsi="PT Astra Serif" w:cs="Calibri"/>
          <w:sz w:val="28"/>
          <w:szCs w:val="28"/>
          <w:lang w:eastAsia="ru-RU" w:bidi="ar-SA"/>
        </w:rPr>
        <w:t>4) в личном кабинете на Едином портале (в случае подачи заявления посредством использования Единого портала).».</w:t>
      </w:r>
    </w:p>
    <w:p w:rsidR="00A53555" w:rsidRDefault="00B269F0">
      <w:pPr>
        <w:tabs>
          <w:tab w:val="left" w:pos="1085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2. Настоящий приказ</w:t>
      </w:r>
      <w:r>
        <w:rPr>
          <w:rFonts w:ascii="PT Astra Serif" w:hAnsi="PT Astra Serif"/>
          <w:sz w:val="28"/>
          <w:szCs w:val="28"/>
        </w:rPr>
        <w:t xml:space="preserve"> вступает в силу с 1 января 2026 года.</w:t>
      </w:r>
    </w:p>
    <w:p w:rsidR="00A53555" w:rsidRDefault="00A53555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A53555" w:rsidRDefault="00A53555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A53555" w:rsidRDefault="00A53555">
      <w:pPr>
        <w:jc w:val="both"/>
        <w:rPr>
          <w:rFonts w:ascii="PT Astra Serif" w:hAnsi="PT Astra Serif"/>
          <w:color w:val="000000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A53555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53555" w:rsidRDefault="00B269F0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53555" w:rsidRDefault="00B269F0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53555" w:rsidRDefault="00B269F0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Т.А. Исакова</w:t>
            </w:r>
          </w:p>
        </w:tc>
      </w:tr>
    </w:tbl>
    <w:p w:rsidR="00A53555" w:rsidRDefault="00A53555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</w:p>
    <w:p w:rsidR="00A53555" w:rsidRDefault="00A53555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</w:p>
    <w:p w:rsidR="00A53555" w:rsidRDefault="00A53555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</w:p>
    <w:p w:rsidR="00A53555" w:rsidRDefault="00A53555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</w:p>
    <w:p w:rsidR="00A53555" w:rsidRDefault="00A53555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</w:p>
    <w:p w:rsidR="00A53555" w:rsidRDefault="00A53555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</w:p>
    <w:p w:rsidR="00A53555" w:rsidRDefault="00A53555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</w:p>
    <w:p w:rsidR="00A53555" w:rsidRDefault="00A53555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</w:p>
    <w:p w:rsidR="00A53555" w:rsidRDefault="00A53555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</w:p>
    <w:p w:rsidR="00A53555" w:rsidRDefault="00A53555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</w:p>
    <w:p w:rsidR="00A53555" w:rsidRDefault="00A53555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</w:p>
    <w:p w:rsidR="00A53555" w:rsidRDefault="00A53555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</w:p>
    <w:p w:rsidR="00A53555" w:rsidRDefault="00A53555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</w:p>
    <w:p w:rsidR="00A53555" w:rsidRDefault="00A53555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</w:p>
    <w:p w:rsidR="00A53555" w:rsidRDefault="00A53555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</w:p>
    <w:p w:rsidR="00A53555" w:rsidRDefault="00A53555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</w:p>
    <w:p w:rsidR="00A53555" w:rsidRDefault="00A53555">
      <w:pPr>
        <w:tabs>
          <w:tab w:val="left" w:pos="7088"/>
        </w:tabs>
        <w:jc w:val="both"/>
        <w:rPr>
          <w:rFonts w:ascii="PT Astra Serif" w:eastAsia="PT Astra Serif" w:hAnsi="PT Astra Serif" w:cs="PT Astra Serif"/>
        </w:rPr>
      </w:pPr>
    </w:p>
    <w:sectPr w:rsidR="00A5355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type w:val="continuous"/>
      <w:pgSz w:w="11907" w:h="16840"/>
      <w:pgMar w:top="1134" w:right="851" w:bottom="1134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B269F0">
      <w:r>
        <w:separator/>
      </w:r>
    </w:p>
  </w:endnote>
  <w:endnote w:type="continuationSeparator" w:id="0">
    <w:p w:rsidR="00000000" w:rsidRDefault="00B269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69F0" w:rsidRDefault="00B269F0">
    <w:pPr>
      <w:pStyle w:val="af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69F0" w:rsidRDefault="00B269F0">
    <w:pPr>
      <w:pStyle w:val="af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69F0" w:rsidRDefault="00B269F0">
    <w:pPr>
      <w:pStyle w:val="af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B269F0">
      <w:r>
        <w:separator/>
      </w:r>
    </w:p>
  </w:footnote>
  <w:footnote w:type="continuationSeparator" w:id="0">
    <w:p w:rsidR="00000000" w:rsidRDefault="00B269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69F0" w:rsidRDefault="00B269F0">
    <w:pPr>
      <w:pStyle w:val="af1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3555" w:rsidRDefault="00A53555">
    <w:pPr>
      <w:pStyle w:val="af1"/>
      <w:spacing w:before="0"/>
      <w:rPr>
        <w:rFonts w:ascii="PT Astra Serif" w:hAnsi="PT Astra Serif"/>
        <w:b w:val="0"/>
        <w:sz w:val="24"/>
        <w:szCs w:val="24"/>
      </w:rPr>
    </w:pPr>
  </w:p>
  <w:p w:rsidR="00A53555" w:rsidRDefault="00B269F0">
    <w:pPr>
      <w:pStyle w:val="af1"/>
      <w:spacing w:before="0"/>
      <w:rPr>
        <w:rFonts w:ascii="PT Astra Serif" w:hAnsi="PT Astra Serif"/>
        <w:b w:val="0"/>
        <w:sz w:val="24"/>
        <w:szCs w:val="24"/>
      </w:rPr>
    </w:pPr>
    <w:r>
      <w:rPr>
        <w:rFonts w:ascii="PT Astra Serif" w:hAnsi="PT Astra Serif"/>
        <w:b w:val="0"/>
        <w:sz w:val="24"/>
        <w:szCs w:val="24"/>
      </w:rPr>
      <w:t>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3555" w:rsidRPr="00B269F0" w:rsidRDefault="00B269F0" w:rsidP="00B269F0">
    <w:pPr>
      <w:pStyle w:val="af1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  <w:p w:rsidR="00A53555" w:rsidRDefault="00B269F0">
    <w:pPr>
      <w:pStyle w:val="af1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</w:t>
    </w:r>
    <w:r>
      <w:rPr>
        <w:rFonts w:ascii="PT Astra Serif" w:eastAsia="PT Astra Serif" w:hAnsi="PT Astra Serif" w:cs="PT Astra Serif"/>
        <w:sz w:val="30"/>
        <w:szCs w:val="30"/>
      </w:rPr>
      <w:t>епартамент</w:t>
    </w:r>
  </w:p>
  <w:p w:rsidR="00A53555" w:rsidRDefault="00B269F0">
    <w:pPr>
      <w:pStyle w:val="af1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по управлению государственной собственностью Томской </w:t>
    </w:r>
    <w:r>
      <w:rPr>
        <w:rFonts w:ascii="PT Astra Serif" w:eastAsia="PT Astra Serif" w:hAnsi="PT Astra Serif" w:cs="PT Astra Serif"/>
        <w:sz w:val="30"/>
        <w:szCs w:val="30"/>
      </w:rPr>
      <w:t>области</w:t>
    </w:r>
  </w:p>
  <w:p w:rsidR="00A53555" w:rsidRDefault="00A53555">
    <w:pPr>
      <w:pStyle w:val="af1"/>
      <w:spacing w:before="240" w:after="0"/>
      <w:rPr>
        <w:rFonts w:ascii="PT Astra Serif" w:eastAsia="PT Astra Serif" w:hAnsi="PT Astra Serif" w:cs="PT Astra Serif"/>
        <w:szCs w:val="28"/>
      </w:rPr>
    </w:pPr>
    <w:bookmarkStart w:id="1" w:name="_GoBack"/>
    <w:bookmarkEnd w:id="1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3AA4C94"/>
    <w:multiLevelType w:val="hybridMultilevel"/>
    <w:tmpl w:val="00000000"/>
    <w:lvl w:ilvl="0" w:tplc="48F080E4">
      <w:start w:val="1"/>
      <w:numFmt w:val="decimal"/>
      <w:lvlText w:val="%1)"/>
      <w:lvlJc w:val="left"/>
      <w:pPr>
        <w:ind w:left="708" w:hanging="360"/>
      </w:pPr>
    </w:lvl>
    <w:lvl w:ilvl="1" w:tplc="2886E3D6">
      <w:start w:val="1"/>
      <w:numFmt w:val="lowerLetter"/>
      <w:lvlText w:val="%2."/>
      <w:lvlJc w:val="left"/>
      <w:pPr>
        <w:ind w:left="1428" w:hanging="360"/>
      </w:pPr>
    </w:lvl>
    <w:lvl w:ilvl="2" w:tplc="4B788BAA">
      <w:start w:val="1"/>
      <w:numFmt w:val="lowerRoman"/>
      <w:lvlText w:val="%3."/>
      <w:lvlJc w:val="right"/>
      <w:pPr>
        <w:ind w:left="2148" w:hanging="180"/>
      </w:pPr>
    </w:lvl>
    <w:lvl w:ilvl="3" w:tplc="9F46E59E">
      <w:start w:val="1"/>
      <w:numFmt w:val="decimal"/>
      <w:lvlText w:val="%4."/>
      <w:lvlJc w:val="left"/>
      <w:pPr>
        <w:ind w:left="2868" w:hanging="360"/>
      </w:pPr>
    </w:lvl>
    <w:lvl w:ilvl="4" w:tplc="A5AAD43E">
      <w:start w:val="1"/>
      <w:numFmt w:val="lowerLetter"/>
      <w:lvlText w:val="%5."/>
      <w:lvlJc w:val="left"/>
      <w:pPr>
        <w:ind w:left="3588" w:hanging="360"/>
      </w:pPr>
    </w:lvl>
    <w:lvl w:ilvl="5" w:tplc="005C4906">
      <w:start w:val="1"/>
      <w:numFmt w:val="lowerRoman"/>
      <w:lvlText w:val="%6."/>
      <w:lvlJc w:val="right"/>
      <w:pPr>
        <w:ind w:left="4308" w:hanging="180"/>
      </w:pPr>
    </w:lvl>
    <w:lvl w:ilvl="6" w:tplc="02C0030C">
      <w:start w:val="1"/>
      <w:numFmt w:val="decimal"/>
      <w:lvlText w:val="%7."/>
      <w:lvlJc w:val="left"/>
      <w:pPr>
        <w:ind w:left="5028" w:hanging="360"/>
      </w:pPr>
    </w:lvl>
    <w:lvl w:ilvl="7" w:tplc="560EE87A">
      <w:start w:val="1"/>
      <w:numFmt w:val="lowerLetter"/>
      <w:lvlText w:val="%8."/>
      <w:lvlJc w:val="left"/>
      <w:pPr>
        <w:ind w:left="5748" w:hanging="360"/>
      </w:pPr>
    </w:lvl>
    <w:lvl w:ilvl="8" w:tplc="0C322442">
      <w:start w:val="1"/>
      <w:numFmt w:val="lowerRoman"/>
      <w:lvlText w:val="%9."/>
      <w:lvlJc w:val="right"/>
      <w:pPr>
        <w:ind w:left="6468" w:hanging="180"/>
      </w:pPr>
    </w:lvl>
  </w:abstractNum>
  <w:abstractNum w:abstractNumId="1" w15:restartNumberingAfterBreak="0">
    <w:nsid w:val="6A4D08F4"/>
    <w:multiLevelType w:val="hybridMultilevel"/>
    <w:tmpl w:val="00000000"/>
    <w:lvl w:ilvl="0" w:tplc="16E22DCC">
      <w:start w:val="1"/>
      <w:numFmt w:val="decimal"/>
      <w:lvlText w:val="%1)"/>
      <w:lvlJc w:val="left"/>
      <w:pPr>
        <w:ind w:left="709" w:hanging="360"/>
      </w:pPr>
    </w:lvl>
    <w:lvl w:ilvl="1" w:tplc="4176A254">
      <w:start w:val="1"/>
      <w:numFmt w:val="lowerLetter"/>
      <w:lvlText w:val="%2."/>
      <w:lvlJc w:val="left"/>
      <w:pPr>
        <w:ind w:left="1429" w:hanging="360"/>
      </w:pPr>
    </w:lvl>
    <w:lvl w:ilvl="2" w:tplc="0E46FFE0">
      <w:start w:val="1"/>
      <w:numFmt w:val="lowerRoman"/>
      <w:lvlText w:val="%3."/>
      <w:lvlJc w:val="right"/>
      <w:pPr>
        <w:ind w:left="2149" w:hanging="180"/>
      </w:pPr>
    </w:lvl>
    <w:lvl w:ilvl="3" w:tplc="B7EA164C">
      <w:start w:val="1"/>
      <w:numFmt w:val="decimal"/>
      <w:lvlText w:val="%4."/>
      <w:lvlJc w:val="left"/>
      <w:pPr>
        <w:ind w:left="2869" w:hanging="360"/>
      </w:pPr>
    </w:lvl>
    <w:lvl w:ilvl="4" w:tplc="C03EAA24">
      <w:start w:val="1"/>
      <w:numFmt w:val="lowerLetter"/>
      <w:lvlText w:val="%5."/>
      <w:lvlJc w:val="left"/>
      <w:pPr>
        <w:ind w:left="3589" w:hanging="360"/>
      </w:pPr>
    </w:lvl>
    <w:lvl w:ilvl="5" w:tplc="C89CBD9C">
      <w:start w:val="1"/>
      <w:numFmt w:val="lowerRoman"/>
      <w:lvlText w:val="%6."/>
      <w:lvlJc w:val="right"/>
      <w:pPr>
        <w:ind w:left="4309" w:hanging="180"/>
      </w:pPr>
    </w:lvl>
    <w:lvl w:ilvl="6" w:tplc="8A6A7FA2">
      <w:start w:val="1"/>
      <w:numFmt w:val="decimal"/>
      <w:lvlText w:val="%7."/>
      <w:lvlJc w:val="left"/>
      <w:pPr>
        <w:ind w:left="5029" w:hanging="360"/>
      </w:pPr>
    </w:lvl>
    <w:lvl w:ilvl="7" w:tplc="EEA4D348">
      <w:start w:val="1"/>
      <w:numFmt w:val="lowerLetter"/>
      <w:lvlText w:val="%8."/>
      <w:lvlJc w:val="left"/>
      <w:pPr>
        <w:ind w:left="5749" w:hanging="360"/>
      </w:pPr>
    </w:lvl>
    <w:lvl w:ilvl="8" w:tplc="EF902434">
      <w:start w:val="1"/>
      <w:numFmt w:val="lowerRoman"/>
      <w:lvlText w:val="%9."/>
      <w:lvlJc w:val="right"/>
      <w:pPr>
        <w:ind w:left="6469" w:hanging="180"/>
      </w:p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3555"/>
    <w:rsid w:val="00936174"/>
    <w:rsid w:val="00A53555"/>
    <w:rsid w:val="00B26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87262B3-8C42-412C-96F7-EC4B6AD5D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3">
    <w:name w:val="Название объекта Знак"/>
    <w:link w:val="a4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5">
    <w:name w:val="endnote text"/>
    <w:basedOn w:val="a"/>
    <w:link w:val="a6"/>
    <w:uiPriority w:val="99"/>
    <w:semiHidden/>
    <w:unhideWhenUsed/>
    <w:rPr>
      <w:sz w:val="20"/>
    </w:rPr>
  </w:style>
  <w:style w:type="character" w:customStyle="1" w:styleId="a6">
    <w:name w:val="Текст концевой сноски Знак"/>
    <w:link w:val="a5"/>
    <w:uiPriority w:val="99"/>
    <w:rPr>
      <w:sz w:val="20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styleId="a8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9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a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b">
    <w:name w:val="Title"/>
    <w:link w:val="ac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c">
    <w:name w:val="Название Знак"/>
    <w:link w:val="ab"/>
    <w:uiPriority w:val="10"/>
    <w:rPr>
      <w:sz w:val="48"/>
      <w:szCs w:val="48"/>
      <w:lang w:bidi="ar-SA"/>
    </w:rPr>
  </w:style>
  <w:style w:type="paragraph" w:styleId="ad">
    <w:name w:val="Subtitle"/>
    <w:link w:val="ae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e">
    <w:name w:val="Подзаголовок Знак"/>
    <w:link w:val="ad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f">
    <w:name w:val="Intense Quote"/>
    <w:link w:val="af0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f0">
    <w:name w:val="Выделенная цитата Знак"/>
    <w:link w:val="af"/>
    <w:uiPriority w:val="30"/>
    <w:rPr>
      <w:i/>
      <w:shd w:val="clear" w:color="auto" w:fill="F2F2F2"/>
      <w:lang w:val="ru-RU" w:eastAsia="ru-RU" w:bidi="ar-SA"/>
    </w:rPr>
  </w:style>
  <w:style w:type="paragraph" w:styleId="af1">
    <w:name w:val="header"/>
    <w:basedOn w:val="a"/>
    <w:link w:val="af2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2">
    <w:name w:val="Верхний колонтитул Знак"/>
    <w:link w:val="af1"/>
    <w:uiPriority w:val="99"/>
  </w:style>
  <w:style w:type="paragraph" w:styleId="af3">
    <w:name w:val="footer"/>
    <w:basedOn w:val="a"/>
    <w:link w:val="af4"/>
    <w:uiPriority w:val="99"/>
    <w:pPr>
      <w:tabs>
        <w:tab w:val="center" w:pos="4153"/>
        <w:tab w:val="right" w:pos="8306"/>
      </w:tabs>
    </w:pPr>
  </w:style>
  <w:style w:type="character" w:customStyle="1" w:styleId="af4">
    <w:name w:val="Нижний колонтитул Знак"/>
    <w:link w:val="af3"/>
    <w:uiPriority w:val="99"/>
  </w:style>
  <w:style w:type="table" w:styleId="af5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6">
    <w:name w:val="Hyperlink"/>
    <w:uiPriority w:val="99"/>
    <w:unhideWhenUsed/>
    <w:rPr>
      <w:color w:val="0000FF"/>
      <w:u w:val="single"/>
    </w:rPr>
  </w:style>
  <w:style w:type="paragraph" w:styleId="af7">
    <w:name w:val="footnote text"/>
    <w:link w:val="af8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8">
    <w:name w:val="Текст сноски Знак"/>
    <w:link w:val="af7"/>
    <w:uiPriority w:val="99"/>
    <w:semiHidden/>
    <w:rPr>
      <w:sz w:val="18"/>
      <w:lang w:bidi="ar-SA"/>
    </w:rPr>
  </w:style>
  <w:style w:type="character" w:styleId="af9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a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b">
    <w:name w:val="Body Text"/>
    <w:basedOn w:val="a"/>
    <w:next w:val="a"/>
    <w:pPr>
      <w:jc w:val="both"/>
    </w:pPr>
  </w:style>
  <w:style w:type="character" w:styleId="afc">
    <w:name w:val="page number"/>
    <w:basedOn w:val="a0"/>
  </w:style>
  <w:style w:type="paragraph" w:styleId="a4">
    <w:name w:val="caption"/>
    <w:basedOn w:val="a"/>
    <w:next w:val="a"/>
    <w:link w:val="a3"/>
    <w:pPr>
      <w:jc w:val="center"/>
    </w:pPr>
    <w:rPr>
      <w:b/>
      <w:sz w:val="28"/>
    </w:rPr>
  </w:style>
  <w:style w:type="paragraph" w:styleId="25">
    <w:name w:val="Body Text 2"/>
    <w:basedOn w:val="a"/>
    <w:link w:val="26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iPriority w:val="99"/>
    <w:semiHidden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Pr>
      <w:sz w:val="22"/>
      <w:szCs w:val="22"/>
      <w:lang w:eastAsia="en-US" w:bidi="en-US"/>
    </w:rPr>
  </w:style>
  <w:style w:type="character" w:customStyle="1" w:styleId="26">
    <w:name w:val="Основной текст 2 Знак"/>
    <w:basedOn w:val="a0"/>
    <w:link w:val="25"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internet.garant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tomsk.gov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394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Корнева Лариса Евгеньевна</cp:lastModifiedBy>
  <cp:revision>3</cp:revision>
  <dcterms:created xsi:type="dcterms:W3CDTF">2025-11-21T04:00:00Z</dcterms:created>
  <dcterms:modified xsi:type="dcterms:W3CDTF">2025-11-21T04:01:00Z</dcterms:modified>
</cp:coreProperties>
</file>