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D2ABB">
        <w:trPr>
          <w:trHeight w:val="763"/>
        </w:trPr>
        <w:tc>
          <w:tcPr>
            <w:tcW w:w="1701" w:type="dxa"/>
            <w:tcBorders>
              <w:bottom w:val="nil"/>
            </w:tcBorders>
          </w:tcPr>
          <w:p w:rsidR="003D2ABB" w:rsidRDefault="001C5083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undefined"/>
            <w:bookmarkEnd w:id="0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21.11.2025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D2ABB" w:rsidRDefault="003D2ABB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D2ABB" w:rsidRDefault="001C5083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42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</w:p>
        </w:tc>
      </w:tr>
    </w:tbl>
    <w:p w:rsidR="003D2ABB" w:rsidRDefault="001C5083">
      <w:pPr>
        <w:pStyle w:val="ConsPlusNormal"/>
        <w:spacing w:before="480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О внесении изменений в приказ Департамента по управлению государственной собственностью Томской области от 11.02.2015 № 6</w:t>
      </w:r>
    </w:p>
    <w:p w:rsidR="003D2ABB" w:rsidRDefault="003D2ABB">
      <w:pPr>
        <w:pStyle w:val="ConsPlusNormal"/>
        <w:jc w:val="both"/>
        <w:rPr>
          <w:rFonts w:ascii="PT Astra Serif" w:hAnsi="PT Astra Serif" w:cs="Times New Roman"/>
          <w:sz w:val="24"/>
          <w:szCs w:val="24"/>
        </w:rPr>
      </w:pPr>
    </w:p>
    <w:p w:rsidR="003D2ABB" w:rsidRDefault="001C5083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целях совершенствования нормативного правового акта</w:t>
      </w:r>
    </w:p>
    <w:p w:rsidR="003D2ABB" w:rsidRDefault="001C5083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ПРИКАЗЫВАЮ:</w:t>
      </w:r>
    </w:p>
    <w:p w:rsidR="003D2ABB" w:rsidRDefault="001C5083">
      <w:pPr>
        <w:pStyle w:val="ConsPlusNormal"/>
        <w:tabs>
          <w:tab w:val="left" w:pos="993"/>
        </w:tabs>
        <w:jc w:val="both"/>
        <w:rPr>
          <w:rFonts w:ascii="PT Astra Serif" w:hAnsi="PT Astra Serif" w:cs="Times New Roman"/>
          <w:sz w:val="24"/>
          <w:szCs w:val="24"/>
          <w:highlight w:val="white"/>
        </w:rPr>
      </w:pPr>
      <w:r>
        <w:rPr>
          <w:rFonts w:ascii="PT Astra Serif" w:hAnsi="PT Astra Serif" w:cs="Times New Roman"/>
          <w:sz w:val="24"/>
          <w:szCs w:val="24"/>
        </w:rPr>
        <w:t xml:space="preserve">            1. Внести в приказ Департамента по управлению государственной собственностью Томской области от 11.02.2015 № 6 «Об утверждении административного регламента предоставления государственной услуги по предоставлению информации об объектах, находящи</w:t>
      </w:r>
      <w:r>
        <w:rPr>
          <w:rFonts w:ascii="PT Astra Serif" w:hAnsi="PT Astra Serif" w:cs="Times New Roman"/>
          <w:sz w:val="24"/>
          <w:szCs w:val="24"/>
        </w:rPr>
        <w:t xml:space="preserve">хся в государственной собственности и предназначенных для сдачи в аренду» </w:t>
      </w:r>
      <w:r>
        <w:rPr>
          <w:rFonts w:ascii="PT Astra Serif" w:hAnsi="PT Astra Serif" w:cs="Times New Roman"/>
          <w:sz w:val="24"/>
          <w:szCs w:val="24"/>
          <w:highlight w:val="white"/>
        </w:rPr>
        <w:t xml:space="preserve">(Официальный интернет-портал «Электронная Администрация Томской области» (www.tomsk.gov.ru), 08.06.2016) следующие изменения: </w:t>
      </w:r>
    </w:p>
    <w:p w:rsidR="003D2ABB" w:rsidRDefault="001C5083">
      <w:pPr>
        <w:pStyle w:val="ConsPlusNormal"/>
        <w:tabs>
          <w:tab w:val="left" w:pos="709"/>
        </w:tabs>
        <w:jc w:val="both"/>
        <w:rPr>
          <w:rFonts w:ascii="PT Astra Serif" w:hAnsi="PT Astra Serif" w:cs="Times New Roman"/>
          <w:sz w:val="24"/>
          <w:szCs w:val="24"/>
          <w:highlight w:val="white"/>
        </w:rPr>
      </w:pPr>
      <w:r>
        <w:rPr>
          <w:rFonts w:ascii="PT Astra Serif" w:hAnsi="PT Astra Serif" w:cs="Times New Roman"/>
          <w:sz w:val="24"/>
          <w:szCs w:val="24"/>
          <w:highlight w:val="white"/>
        </w:rPr>
        <w:tab/>
        <w:t xml:space="preserve">в Административном регламенте </w:t>
      </w:r>
      <w:r>
        <w:rPr>
          <w:rFonts w:ascii="PT Astra Serif" w:hAnsi="PT Astra Serif" w:cs="Times New Roman"/>
          <w:sz w:val="24"/>
          <w:szCs w:val="24"/>
        </w:rPr>
        <w:t>предоставления государст</w:t>
      </w:r>
      <w:r>
        <w:rPr>
          <w:rFonts w:ascii="PT Astra Serif" w:hAnsi="PT Astra Serif" w:cs="Times New Roman"/>
          <w:sz w:val="24"/>
          <w:szCs w:val="24"/>
        </w:rPr>
        <w:t>венной услуги по предоставлению информации об объектах, находящихся в государственной собственности и предназначенных для сдачи в аренду,</w:t>
      </w:r>
      <w:r>
        <w:rPr>
          <w:rFonts w:ascii="PT Astra Serif" w:hAnsi="PT Astra Serif" w:cs="Times New Roman"/>
          <w:sz w:val="24"/>
          <w:szCs w:val="24"/>
          <w:highlight w:val="white"/>
        </w:rPr>
        <w:t xml:space="preserve"> утвержденном указанным приказом:</w:t>
      </w:r>
    </w:p>
    <w:p w:rsidR="003D2ABB" w:rsidRDefault="001C5083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 в пункте 2 слова «распоряжением Администрации Томской области от 16.05.2013  №</w:t>
      </w:r>
      <w:r>
        <w:rPr>
          <w:rFonts w:ascii="PT Astra Serif" w:hAnsi="PT Astra Serif"/>
          <w:sz w:val="24"/>
          <w:szCs w:val="24"/>
        </w:rPr>
        <w:t> 393-ра «Об утверждении Перечня государственных услуг, предоставляемых исполнительными органами государственной власти Томской области, и дополнительного перечня услуг, оказываемых в Томской области областными государственными учреждениями Томской области,</w:t>
      </w:r>
      <w:r>
        <w:rPr>
          <w:rFonts w:ascii="PT Astra Serif" w:hAnsi="PT Astra Serif"/>
          <w:sz w:val="24"/>
          <w:szCs w:val="24"/>
        </w:rPr>
        <w:t xml:space="preserve">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форме» заменить словами «распоряжением Администра</w:t>
      </w:r>
      <w:r>
        <w:rPr>
          <w:rFonts w:ascii="PT Astra Serif" w:hAnsi="PT Astra Serif"/>
          <w:sz w:val="24"/>
          <w:szCs w:val="24"/>
        </w:rPr>
        <w:lastRenderedPageBreak/>
        <w:t>ции Томской области от 16.05.2013  № 393-ра «Об утв</w:t>
      </w:r>
      <w:r>
        <w:rPr>
          <w:rFonts w:ascii="PT Astra Serif" w:hAnsi="PT Astra Serif"/>
          <w:sz w:val="24"/>
          <w:szCs w:val="24"/>
        </w:rPr>
        <w:t>ерждении Перечня государственных услуг, предоставляемых исполнительными органами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</w:t>
      </w:r>
      <w:r>
        <w:rPr>
          <w:rFonts w:ascii="PT Astra Serif" w:hAnsi="PT Astra Serif"/>
          <w:sz w:val="24"/>
          <w:szCs w:val="24"/>
        </w:rPr>
        <w:t xml:space="preserve"> задание (заказ), подлежащих включению в реестр государственных услуг Томской области и предоставляемых в электронной форме»;</w:t>
      </w:r>
    </w:p>
    <w:p w:rsidR="003D2ABB" w:rsidRDefault="001C5083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2) абзац первый пункта 9 изложить в следующей редакции:</w:t>
      </w:r>
    </w:p>
    <w:p w:rsidR="003D2ABB" w:rsidRDefault="001C5083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«9. Информирование заявителей по вопросам предоставления государственной у</w:t>
      </w:r>
      <w:r>
        <w:rPr>
          <w:rFonts w:ascii="PT Astra Serif" w:hAnsi="PT Astra Serif"/>
          <w:sz w:val="24"/>
          <w:szCs w:val="24"/>
        </w:rPr>
        <w:t>слуги проводится в следующих формах:»;</w:t>
      </w:r>
    </w:p>
    <w:p w:rsidR="003D2ABB" w:rsidRDefault="001C5083">
      <w:pPr>
        <w:pStyle w:val="ConsPlusNormal"/>
        <w:tabs>
          <w:tab w:val="left" w:pos="993"/>
        </w:tabs>
        <w:ind w:left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  <w:highlight w:val="white"/>
        </w:rPr>
        <w:t xml:space="preserve">3) </w:t>
      </w:r>
      <w:r>
        <w:rPr>
          <w:rFonts w:ascii="PT Astra Serif" w:hAnsi="PT Astra Serif"/>
          <w:sz w:val="24"/>
          <w:szCs w:val="24"/>
        </w:rPr>
        <w:t>абзац первый пункта 18 изложить в следующей редакции:</w:t>
      </w:r>
    </w:p>
    <w:p w:rsidR="003D2ABB" w:rsidRDefault="001C5083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«18. Исчерпывающий перечень оснований для отказа в приеме запроса о предоставлении государственной услуги и документов, необходимых для предоставления </w:t>
      </w:r>
      <w:r>
        <w:rPr>
          <w:rFonts w:ascii="PT Astra Serif" w:hAnsi="PT Astra Serif"/>
          <w:sz w:val="24"/>
          <w:szCs w:val="24"/>
        </w:rPr>
        <w:t>государственной услуги:»;</w:t>
      </w:r>
    </w:p>
    <w:p w:rsidR="003D2ABB" w:rsidRDefault="001C5083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4) дополнить пунктом 18-1 следующего содержания:</w:t>
      </w:r>
    </w:p>
    <w:p w:rsidR="003D2ABB" w:rsidRDefault="001C508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«18-1. Основания для приостановления предоставления государственной услуги отсутствуют.»;</w:t>
      </w:r>
    </w:p>
    <w:p w:rsidR="003D2ABB" w:rsidRDefault="003D2ABB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</w:p>
    <w:p w:rsidR="003D2ABB" w:rsidRDefault="003D2ABB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</w:p>
    <w:p w:rsidR="003D2ABB" w:rsidRDefault="001C5083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5) дополнить разделом 6 следующего содержания:</w:t>
      </w:r>
    </w:p>
    <w:p w:rsidR="003D2ABB" w:rsidRDefault="001C5083">
      <w:pPr>
        <w:pStyle w:val="ConsPlusNormal"/>
        <w:tabs>
          <w:tab w:val="left" w:pos="993"/>
        </w:tabs>
        <w:ind w:firstLine="709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«6. Способы информирования заявителя об из</w:t>
      </w:r>
      <w:r>
        <w:rPr>
          <w:rFonts w:ascii="PT Astra Serif" w:hAnsi="PT Astra Serif"/>
          <w:sz w:val="24"/>
          <w:szCs w:val="24"/>
        </w:rPr>
        <w:t>менении статуса рассмотрения запроса о предоставлении государственной услуги</w:t>
      </w:r>
    </w:p>
    <w:p w:rsidR="003D2ABB" w:rsidRDefault="001C5083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39. </w:t>
      </w:r>
      <w:r>
        <w:rPr>
          <w:rFonts w:ascii="PT Astra Serif" w:hAnsi="PT Astra Serif"/>
          <w:sz w:val="24"/>
          <w:szCs w:val="24"/>
        </w:rPr>
        <w:t>Способы информирования заявителя об изменении статуса рассмотрения запроса о предоставлении государственной услуги:</w:t>
      </w:r>
    </w:p>
    <w:p w:rsidR="003D2ABB" w:rsidRDefault="001C5083">
      <w:pPr>
        <w:shd w:val="clear" w:color="auto" w:fill="FFFFFF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>
        <w:rPr>
          <w:rFonts w:ascii="PT Astra Serif" w:hAnsi="PT Astra Serif" w:cs="Calibri"/>
          <w:sz w:val="24"/>
          <w:szCs w:val="24"/>
          <w:lang w:eastAsia="ru-RU" w:bidi="ar-SA"/>
        </w:rPr>
        <w:tab/>
        <w:t>1) направление уведомления на адрес электронной почты, ука</w:t>
      </w:r>
      <w:r>
        <w:rPr>
          <w:rFonts w:ascii="PT Astra Serif" w:hAnsi="PT Astra Serif" w:cs="Calibri"/>
          <w:sz w:val="24"/>
          <w:szCs w:val="24"/>
          <w:lang w:eastAsia="ru-RU" w:bidi="ar-SA"/>
        </w:rPr>
        <w:t>занный заявителем, в форме текстового сообщения;</w:t>
      </w:r>
    </w:p>
    <w:p w:rsidR="003D2ABB" w:rsidRDefault="001C5083">
      <w:pPr>
        <w:shd w:val="clear" w:color="auto" w:fill="FFFFFF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>
        <w:rPr>
          <w:rFonts w:ascii="PT Astra Serif" w:hAnsi="PT Astra Serif" w:cs="Calibri"/>
          <w:sz w:val="24"/>
          <w:szCs w:val="24"/>
          <w:lang w:eastAsia="ru-RU" w:bidi="ar-SA"/>
        </w:rPr>
        <w:lastRenderedPageBreak/>
        <w:tab/>
        <w:t>2) сообщение об изменении статуса по телефону заявителя; </w:t>
      </w:r>
    </w:p>
    <w:p w:rsidR="003D2ABB" w:rsidRDefault="001C5083">
      <w:pPr>
        <w:shd w:val="clear" w:color="auto" w:fill="FFFFFF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>
        <w:rPr>
          <w:rFonts w:ascii="PT Astra Serif" w:hAnsi="PT Astra Serif" w:cs="Calibri"/>
          <w:sz w:val="24"/>
          <w:szCs w:val="24"/>
          <w:lang w:eastAsia="ru-RU" w:bidi="ar-SA"/>
        </w:rPr>
        <w:tab/>
        <w:t>3) получение информации непосредственно в Департаменте;</w:t>
      </w:r>
    </w:p>
    <w:p w:rsidR="003D2ABB" w:rsidRDefault="001C5083">
      <w:pPr>
        <w:shd w:val="clear" w:color="auto" w:fill="FFFFFF"/>
        <w:ind w:firstLine="708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>
        <w:rPr>
          <w:rFonts w:ascii="PT Astra Serif" w:hAnsi="PT Astra Serif" w:cs="Calibri"/>
          <w:sz w:val="24"/>
          <w:szCs w:val="24"/>
          <w:lang w:eastAsia="ru-RU" w:bidi="ar-SA"/>
        </w:rPr>
        <w:t>4) в личном кабинете на Едином портале (в случае подачи заявления посредством использования</w:t>
      </w:r>
      <w:r>
        <w:rPr>
          <w:rFonts w:ascii="PT Astra Serif" w:hAnsi="PT Astra Serif" w:cs="Calibri"/>
          <w:sz w:val="24"/>
          <w:szCs w:val="24"/>
          <w:lang w:eastAsia="ru-RU" w:bidi="ar-SA"/>
        </w:rPr>
        <w:t xml:space="preserve"> Единого портала).».</w:t>
      </w:r>
    </w:p>
    <w:p w:rsidR="003D2ABB" w:rsidRDefault="001C508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2. Настоящий приказ вступает в силу со дня его официального опубликования.</w:t>
      </w:r>
    </w:p>
    <w:p w:rsidR="003D2ABB" w:rsidRDefault="003D2AB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3D2ABB" w:rsidRDefault="003D2ABB">
      <w:pPr>
        <w:pStyle w:val="ConsPlusNormal"/>
        <w:tabs>
          <w:tab w:val="left" w:pos="1134"/>
        </w:tabs>
        <w:jc w:val="both"/>
        <w:rPr>
          <w:rFonts w:ascii="PT Astra Serif" w:hAnsi="PT Astra Serif" w:cs="Times New Roman"/>
          <w:sz w:val="24"/>
          <w:szCs w:val="24"/>
        </w:rPr>
      </w:pPr>
    </w:p>
    <w:p w:rsidR="003D2ABB" w:rsidRDefault="003D2ABB">
      <w:pPr>
        <w:pStyle w:val="ConsPlusNormal"/>
        <w:tabs>
          <w:tab w:val="left" w:pos="1134"/>
        </w:tabs>
        <w:jc w:val="both"/>
        <w:rPr>
          <w:rFonts w:ascii="PT Astra Serif" w:hAnsi="PT Astra Serif" w:cs="Times New Roman"/>
          <w:sz w:val="24"/>
          <w:szCs w:val="24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D2ABB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D2ABB" w:rsidRDefault="001C5083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D2ABB" w:rsidRDefault="001C508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D2ABB" w:rsidRDefault="001C5083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 Т.А. Исакова</w:t>
            </w:r>
          </w:p>
        </w:tc>
      </w:tr>
    </w:tbl>
    <w:p w:rsidR="003D2ABB" w:rsidRDefault="003D2AB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D2ABB" w:rsidRDefault="003D2ABB">
      <w:pPr>
        <w:pStyle w:val="ConsPlusNormal"/>
        <w:jc w:val="both"/>
        <w:rPr>
          <w:rFonts w:ascii="PT Astra Serif" w:hAnsi="PT Astra Serif" w:cs="Times New Roman"/>
          <w:sz w:val="24"/>
          <w:szCs w:val="24"/>
        </w:rPr>
      </w:pPr>
    </w:p>
    <w:p w:rsidR="003D2ABB" w:rsidRDefault="003D2ABB">
      <w:pPr>
        <w:pStyle w:val="ConsPlusNormal"/>
        <w:jc w:val="both"/>
        <w:rPr>
          <w:rFonts w:ascii="PT Astra Serif" w:hAnsi="PT Astra Serif" w:cs="Times New Roman"/>
          <w:sz w:val="24"/>
          <w:szCs w:val="24"/>
        </w:rPr>
      </w:pPr>
    </w:p>
    <w:p w:rsidR="003D2ABB" w:rsidRDefault="003D2ABB">
      <w:pPr>
        <w:pStyle w:val="ConsPlusNormal"/>
        <w:jc w:val="both"/>
        <w:rPr>
          <w:rFonts w:ascii="PT Astra Serif" w:hAnsi="PT Astra Serif" w:cs="Times New Roman"/>
          <w:sz w:val="24"/>
          <w:szCs w:val="24"/>
        </w:rPr>
      </w:pPr>
    </w:p>
    <w:sectPr w:rsidR="003D2A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134" w:right="851" w:bottom="1135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C5083">
      <w:r>
        <w:separator/>
      </w:r>
    </w:p>
  </w:endnote>
  <w:endnote w:type="continuationSeparator" w:id="0">
    <w:p w:rsidR="00000000" w:rsidRDefault="001C5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083" w:rsidRDefault="001C5083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083" w:rsidRDefault="001C5083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083" w:rsidRDefault="001C5083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C5083">
      <w:r>
        <w:separator/>
      </w:r>
    </w:p>
  </w:footnote>
  <w:footnote w:type="continuationSeparator" w:id="0">
    <w:p w:rsidR="00000000" w:rsidRDefault="001C50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083" w:rsidRDefault="001C5083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ABB" w:rsidRDefault="001C5083">
    <w:pPr>
      <w:pStyle w:val="af1"/>
      <w:spacing w:befor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ABB" w:rsidRPr="001C5083" w:rsidRDefault="001C5083" w:rsidP="001C5083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3D2ABB" w:rsidRDefault="001C5083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3D2ABB" w:rsidRDefault="001C5083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3D2ABB" w:rsidRDefault="003D2ABB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bookmarkStart w:id="1" w:name="_GoBack"/>
    <w:bookmarkEnd w:id="1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D4A23"/>
    <w:multiLevelType w:val="hybridMultilevel"/>
    <w:tmpl w:val="00000000"/>
    <w:lvl w:ilvl="0" w:tplc="7FB236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E361E6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83A2A7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2A6789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11C54B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62C304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89410C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E9AC23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44AAFD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3E61AE"/>
    <w:multiLevelType w:val="hybridMultilevel"/>
    <w:tmpl w:val="00000000"/>
    <w:lvl w:ilvl="0" w:tplc="649C27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F8059F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8F67C5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33431C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88E47A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CC28EC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8E205A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208E69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03C3DD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D0A78A"/>
    <w:multiLevelType w:val="hybridMultilevel"/>
    <w:tmpl w:val="00000000"/>
    <w:lvl w:ilvl="0" w:tplc="11123C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098238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B72737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304878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1D0EE8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016291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9EA250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D38240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F2CDED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ABB"/>
    <w:rsid w:val="001C5083"/>
    <w:rsid w:val="002830BD"/>
    <w:rsid w:val="003D2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A68C5C-5A08-4CC5-B123-60B1DD3CB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character" w:styleId="aff4">
    <w:name w:val="Emphasis"/>
    <w:basedOn w:val="a0"/>
    <w:uiPriority w:val="20"/>
    <w:qFormat/>
    <w:rPr>
      <w:i/>
      <w:iCs/>
    </w:rPr>
  </w:style>
  <w:style w:type="character" w:styleId="aff5">
    <w:name w:val="Strong"/>
    <w:basedOn w:val="a0"/>
    <w:uiPriority w:val="22"/>
    <w:qFormat/>
    <w:rPr>
      <w:b/>
      <w:bCs/>
    </w:rPr>
  </w:style>
  <w:style w:type="character" w:customStyle="1" w:styleId="uv3um">
    <w:name w:val="uv3um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2025-11-24T06:49:00Z</dcterms:created>
  <dcterms:modified xsi:type="dcterms:W3CDTF">2025-11-24T06:49:00Z</dcterms:modified>
</cp:coreProperties>
</file>