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115FC">
        <w:tc>
          <w:tcPr>
            <w:tcW w:w="1701" w:type="dxa"/>
            <w:tcBorders>
              <w:bottom w:val="nil"/>
            </w:tcBorders>
          </w:tcPr>
          <w:p w:rsidR="002115FC" w:rsidRDefault="00BE3E01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14.01.2026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115FC" w:rsidRDefault="002115FC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115FC" w:rsidRDefault="00BE3E0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2115FC" w:rsidRDefault="002115FC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p w:rsidR="002115FC" w:rsidRDefault="00BE3E01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29.05.2015 № 23</w:t>
      </w:r>
    </w:p>
    <w:p w:rsidR="002115FC" w:rsidRDefault="002115FC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2115FC" w:rsidRDefault="00BE3E01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2115FC" w:rsidRDefault="00BE3E01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115FC" w:rsidRDefault="00BE3E01">
      <w:pPr>
        <w:pStyle w:val="ConsPlusNormal"/>
        <w:numPr>
          <w:ilvl w:val="0"/>
          <w:numId w:val="2"/>
        </w:numPr>
        <w:tabs>
          <w:tab w:val="left" w:pos="993"/>
          <w:tab w:val="left" w:pos="1276"/>
          <w:tab w:val="left" w:pos="1701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 от 29.05.2015 № 23 «Об утверждении Административного регламента предоставления государственной услуги «Передача в собственность граждан занимаемых ими жилых помещений жилищного фонда</w:t>
      </w:r>
      <w:r>
        <w:rPr>
          <w:rFonts w:ascii="PT Astra Serif" w:hAnsi="PT Astra Serif" w:cs="Times New Roman"/>
          <w:sz w:val="28"/>
          <w:szCs w:val="28"/>
        </w:rPr>
        <w:t xml:space="preserve"> (приватизация жилищного фонда)» (Официальный интернет-портал «Электронная Администрация Томской области» (www.tomsk.gov.ru), 01.06.2015) следующие изменения:</w:t>
      </w:r>
    </w:p>
    <w:p w:rsidR="002115FC" w:rsidRDefault="00BE3E01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 xml:space="preserve">в Административном регламенте предоставления государственной услуги «Передача в собственность </w:t>
      </w:r>
      <w:r>
        <w:rPr>
          <w:rFonts w:ascii="PT Astra Serif" w:hAnsi="PT Astra Serif" w:cs="Times New Roman"/>
          <w:sz w:val="28"/>
          <w:szCs w:val="28"/>
        </w:rPr>
        <w:t>граждан занимаемых ими жилых помещений жилищного фонда (приватизация жилищного фонда)», утвержденном указанным приказом:</w:t>
      </w:r>
    </w:p>
    <w:p w:rsidR="002115FC" w:rsidRDefault="00BE3E01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1) абзац первый пункта 10 изложить в следующей редакции:</w:t>
      </w:r>
    </w:p>
    <w:p w:rsidR="002115FC" w:rsidRDefault="00BE3E01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 xml:space="preserve">«10. </w:t>
      </w:r>
      <w:r>
        <w:rPr>
          <w:rFonts w:ascii="PT Astra Serif" w:hAnsi="PT Astra Serif"/>
          <w:sz w:val="28"/>
          <w:szCs w:val="28"/>
        </w:rPr>
        <w:t>Информирование заявителей по вопросам предоставления государственной услу</w:t>
      </w:r>
      <w:r>
        <w:rPr>
          <w:rFonts w:ascii="PT Astra Serif" w:hAnsi="PT Astra Serif"/>
          <w:sz w:val="28"/>
          <w:szCs w:val="28"/>
        </w:rPr>
        <w:t>ги проводится в следующих формах:»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2115FC" w:rsidRDefault="00BE3E01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2) дополнить пункт 16 подпунктом 13) следующего содержания:</w:t>
      </w:r>
    </w:p>
    <w:p w:rsidR="002115FC" w:rsidRDefault="00BE3E01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«13) согласие на обработку персональных данных граждан, участвующих в приватизации.»;</w:t>
      </w:r>
    </w:p>
    <w:p w:rsidR="002115FC" w:rsidRDefault="00BE3E01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8"/>
          <w:szCs w:val="28"/>
        </w:rPr>
        <w:t>3) дополнить пунктом 21-1 следующего содержания:</w:t>
      </w:r>
    </w:p>
    <w:p w:rsidR="002115FC" w:rsidRDefault="00BE3E01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«21-1.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влении государственной услуги.»;</w:t>
      </w:r>
    </w:p>
    <w:p w:rsidR="002115FC" w:rsidRDefault="00BE3E01">
      <w:pPr>
        <w:pStyle w:val="ConsPlusNormal"/>
        <w:ind w:left="709"/>
        <w:rPr>
          <w:rFonts w:ascii="PT Astra Serif" w:hAnsi="PT Astra Serif"/>
          <w:sz w:val="25"/>
          <w:szCs w:val="25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4) </w:t>
      </w:r>
      <w:r>
        <w:rPr>
          <w:rFonts w:ascii="PT Astra Serif" w:hAnsi="PT Astra Serif" w:cs="Times New Roman"/>
          <w:sz w:val="28"/>
          <w:szCs w:val="28"/>
        </w:rPr>
        <w:t>дополнить разделом 6 следующего содержания: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2115FC" w:rsidRDefault="00BE3E01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8"/>
          <w:szCs w:val="28"/>
        </w:rPr>
        <w:t>«6. Способы информирования заявителя об изменении статуса рассмотрения заявления о предоставлении государственной услуги</w:t>
      </w:r>
    </w:p>
    <w:p w:rsidR="002115FC" w:rsidRDefault="00BE3E01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 w:cs="Times New Roman"/>
          <w:sz w:val="28"/>
          <w:szCs w:val="28"/>
        </w:rPr>
        <w:t xml:space="preserve">44. </w:t>
      </w:r>
      <w:r>
        <w:rPr>
          <w:rFonts w:ascii="PT Astra Serif" w:hAnsi="PT Astra Serif"/>
          <w:sz w:val="28"/>
          <w:szCs w:val="28"/>
        </w:rPr>
        <w:t>Способы информирования заявителя об изменении стат</w:t>
      </w:r>
      <w:r>
        <w:rPr>
          <w:rFonts w:ascii="PT Astra Serif" w:hAnsi="PT Astra Serif"/>
          <w:sz w:val="28"/>
          <w:szCs w:val="28"/>
        </w:rPr>
        <w:t>уса рассмотрения заявления о предоставлении государственной услуги:</w:t>
      </w:r>
    </w:p>
    <w:p w:rsidR="002115FC" w:rsidRDefault="00BE3E01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lastRenderedPageBreak/>
        <w:t>1) направление уведомления на адрес электронной почты, указанный заявителем, в форме текстового сообщения;</w:t>
      </w:r>
    </w:p>
    <w:p w:rsidR="002115FC" w:rsidRDefault="00BE3E01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2) сообщение об изменении статуса по телефону заявителя;</w:t>
      </w:r>
    </w:p>
    <w:p w:rsidR="002115FC" w:rsidRDefault="00BE3E01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/>
          <w:sz w:val="28"/>
          <w:szCs w:val="28"/>
        </w:rPr>
        <w:t xml:space="preserve">3) получение информации </w:t>
      </w:r>
      <w:r>
        <w:rPr>
          <w:rFonts w:ascii="PT Astra Serif" w:hAnsi="PT Astra Serif"/>
          <w:sz w:val="28"/>
          <w:szCs w:val="28"/>
        </w:rPr>
        <w:t>непосредственно в Департаменте</w:t>
      </w:r>
      <w:r>
        <w:rPr>
          <w:rFonts w:ascii="PT Astra Serif" w:hAnsi="PT Astra Serif"/>
          <w:sz w:val="28"/>
          <w:szCs w:val="28"/>
        </w:rPr>
        <w:t xml:space="preserve">.». </w:t>
      </w:r>
    </w:p>
    <w:p w:rsidR="002115FC" w:rsidRDefault="00BE3E01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2115FC" w:rsidRDefault="002115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115FC" w:rsidRDefault="002115FC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115FC" w:rsidRDefault="002115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115FC" w:rsidRDefault="002115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115FC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115FC" w:rsidRDefault="00BE3E0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115FC" w:rsidRDefault="00BE3E0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115FC" w:rsidRDefault="00BE3E0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Т.А. Исакова</w:t>
            </w:r>
          </w:p>
        </w:tc>
      </w:tr>
    </w:tbl>
    <w:p w:rsidR="002115FC" w:rsidRDefault="002115F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115FC" w:rsidRDefault="002115F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115FC" w:rsidRDefault="002115F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115FC" w:rsidRDefault="002115F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115FC" w:rsidRDefault="002115F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115FC" w:rsidRDefault="00BE3E01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</w:p>
    <w:sectPr w:rsidR="002115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E3E01">
      <w:r>
        <w:separator/>
      </w:r>
    </w:p>
  </w:endnote>
  <w:endnote w:type="continuationSeparator" w:id="0">
    <w:p w:rsidR="00000000" w:rsidRDefault="00BE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E01" w:rsidRDefault="00BE3E01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E01" w:rsidRDefault="00BE3E01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E01" w:rsidRDefault="00BE3E01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E3E01">
      <w:r>
        <w:separator/>
      </w:r>
    </w:p>
  </w:footnote>
  <w:footnote w:type="continuationSeparator" w:id="0">
    <w:p w:rsidR="00000000" w:rsidRDefault="00BE3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E01" w:rsidRDefault="00BE3E01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5FC" w:rsidRDefault="00BE3E01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5FC" w:rsidRPr="00BE3E01" w:rsidRDefault="00BE3E01" w:rsidP="00BE3E01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2115FC" w:rsidRDefault="00BE3E01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2115FC" w:rsidRDefault="00BE3E01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2115FC" w:rsidRDefault="002115FC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97C3E"/>
    <w:multiLevelType w:val="hybridMultilevel"/>
    <w:tmpl w:val="00000000"/>
    <w:lvl w:ilvl="0" w:tplc="3034C9C0">
      <w:start w:val="1"/>
      <w:numFmt w:val="decimal"/>
      <w:lvlText w:val="%1."/>
      <w:lvlJc w:val="left"/>
      <w:pPr>
        <w:ind w:left="1418" w:hanging="360"/>
      </w:pPr>
    </w:lvl>
    <w:lvl w:ilvl="1" w:tplc="65A85C0A">
      <w:start w:val="1"/>
      <w:numFmt w:val="lowerLetter"/>
      <w:lvlText w:val="%2."/>
      <w:lvlJc w:val="left"/>
      <w:pPr>
        <w:ind w:left="2138" w:hanging="360"/>
      </w:pPr>
    </w:lvl>
    <w:lvl w:ilvl="2" w:tplc="7FEAA81E">
      <w:start w:val="1"/>
      <w:numFmt w:val="lowerRoman"/>
      <w:lvlText w:val="%3."/>
      <w:lvlJc w:val="right"/>
      <w:pPr>
        <w:ind w:left="2858" w:hanging="180"/>
      </w:pPr>
    </w:lvl>
    <w:lvl w:ilvl="3" w:tplc="FDC61C08">
      <w:start w:val="1"/>
      <w:numFmt w:val="decimal"/>
      <w:lvlText w:val="%4."/>
      <w:lvlJc w:val="left"/>
      <w:pPr>
        <w:ind w:left="3578" w:hanging="360"/>
      </w:pPr>
    </w:lvl>
    <w:lvl w:ilvl="4" w:tplc="D36A099A">
      <w:start w:val="1"/>
      <w:numFmt w:val="lowerLetter"/>
      <w:lvlText w:val="%5."/>
      <w:lvlJc w:val="left"/>
      <w:pPr>
        <w:ind w:left="4298" w:hanging="360"/>
      </w:pPr>
    </w:lvl>
    <w:lvl w:ilvl="5" w:tplc="C492A1FC">
      <w:start w:val="1"/>
      <w:numFmt w:val="lowerRoman"/>
      <w:lvlText w:val="%6."/>
      <w:lvlJc w:val="right"/>
      <w:pPr>
        <w:ind w:left="5018" w:hanging="180"/>
      </w:pPr>
    </w:lvl>
    <w:lvl w:ilvl="6" w:tplc="F29003EC">
      <w:start w:val="1"/>
      <w:numFmt w:val="decimal"/>
      <w:lvlText w:val="%7."/>
      <w:lvlJc w:val="left"/>
      <w:pPr>
        <w:ind w:left="5738" w:hanging="360"/>
      </w:pPr>
    </w:lvl>
    <w:lvl w:ilvl="7" w:tplc="C2CE14CC">
      <w:start w:val="1"/>
      <w:numFmt w:val="lowerLetter"/>
      <w:lvlText w:val="%8."/>
      <w:lvlJc w:val="left"/>
      <w:pPr>
        <w:ind w:left="6458" w:hanging="360"/>
      </w:pPr>
    </w:lvl>
    <w:lvl w:ilvl="8" w:tplc="1F3CAC4A">
      <w:start w:val="1"/>
      <w:numFmt w:val="lowerRoman"/>
      <w:lvlText w:val="%9."/>
      <w:lvlJc w:val="right"/>
      <w:pPr>
        <w:ind w:left="7178" w:hanging="180"/>
      </w:pPr>
    </w:lvl>
  </w:abstractNum>
  <w:abstractNum w:abstractNumId="1" w15:restartNumberingAfterBreak="0">
    <w:nsid w:val="68F19FBB"/>
    <w:multiLevelType w:val="hybridMultilevel"/>
    <w:tmpl w:val="00000000"/>
    <w:lvl w:ilvl="0" w:tplc="9D7E974E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25D01EC0">
      <w:start w:val="1"/>
      <w:numFmt w:val="lowerLetter"/>
      <w:lvlText w:val="%2."/>
      <w:lvlJc w:val="left"/>
      <w:pPr>
        <w:ind w:left="1789" w:hanging="360"/>
      </w:pPr>
    </w:lvl>
    <w:lvl w:ilvl="2" w:tplc="29D88EA8">
      <w:start w:val="1"/>
      <w:numFmt w:val="lowerRoman"/>
      <w:lvlText w:val="%3."/>
      <w:lvlJc w:val="right"/>
      <w:pPr>
        <w:ind w:left="2509" w:hanging="180"/>
      </w:pPr>
    </w:lvl>
    <w:lvl w:ilvl="3" w:tplc="69A444A4">
      <w:start w:val="1"/>
      <w:numFmt w:val="decimal"/>
      <w:lvlText w:val="%4."/>
      <w:lvlJc w:val="left"/>
      <w:pPr>
        <w:ind w:left="3229" w:hanging="360"/>
      </w:pPr>
    </w:lvl>
    <w:lvl w:ilvl="4" w:tplc="B6DE07FA">
      <w:start w:val="1"/>
      <w:numFmt w:val="lowerLetter"/>
      <w:lvlText w:val="%5."/>
      <w:lvlJc w:val="left"/>
      <w:pPr>
        <w:ind w:left="3949" w:hanging="360"/>
      </w:pPr>
    </w:lvl>
    <w:lvl w:ilvl="5" w:tplc="6D9EE8A2">
      <w:start w:val="1"/>
      <w:numFmt w:val="lowerRoman"/>
      <w:lvlText w:val="%6."/>
      <w:lvlJc w:val="right"/>
      <w:pPr>
        <w:ind w:left="4669" w:hanging="180"/>
      </w:pPr>
    </w:lvl>
    <w:lvl w:ilvl="6" w:tplc="14B278AE">
      <w:start w:val="1"/>
      <w:numFmt w:val="decimal"/>
      <w:lvlText w:val="%7."/>
      <w:lvlJc w:val="left"/>
      <w:pPr>
        <w:ind w:left="5389" w:hanging="360"/>
      </w:pPr>
    </w:lvl>
    <w:lvl w:ilvl="7" w:tplc="27320414">
      <w:start w:val="1"/>
      <w:numFmt w:val="lowerLetter"/>
      <w:lvlText w:val="%8."/>
      <w:lvlJc w:val="left"/>
      <w:pPr>
        <w:ind w:left="6109" w:hanging="360"/>
      </w:pPr>
    </w:lvl>
    <w:lvl w:ilvl="8" w:tplc="ECFE71B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5FC"/>
    <w:rsid w:val="00075BD2"/>
    <w:rsid w:val="002115FC"/>
    <w:rsid w:val="00BE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D77B12-FC2A-4A1C-95CC-FFEBAEA3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2026-01-15T06:46:00Z</dcterms:created>
  <dcterms:modified xsi:type="dcterms:W3CDTF">2026-01-15T06:46:00Z</dcterms:modified>
</cp:coreProperties>
</file>