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4"/>
        <w:ind w:left="-108" w:right="-108"/>
        <w:jc w:val="center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1350" cy="605790"/>
                <wp:effectExtent l="0" t="0" r="0" b="0"/>
                <wp:docPr id="1" name="_x0000_i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65032462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41349" cy="605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50pt;height:47.7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</w:p>
    <w:p>
      <w:pPr>
        <w:pStyle w:val="904"/>
        <w:ind w:left="-108" w:right="-108"/>
        <w:jc w:val="center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</w:p>
    <w:p>
      <w:pPr>
        <w:pStyle w:val="904"/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  <w:t xml:space="preserve">ДЕПАРТАМЕНТ</w:t>
      </w:r>
      <w:r>
        <w:rPr>
          <w:rFonts w:ascii="PT Astra Serif" w:hAnsi="PT Astra Serif"/>
          <w:b/>
          <w:bCs/>
          <w:sz w:val="30"/>
          <w:szCs w:val="30"/>
        </w:rPr>
        <w:br/>
        <w:t xml:space="preserve">ПО УПРАВЛЕНИЮ ГОСУДАРСТВЕННОЙ СОБСТВЕННОСТЬЮ</w:t>
      </w:r>
      <w:r>
        <w:rPr>
          <w:rFonts w:ascii="PT Astra Serif" w:hAnsi="PT Astra Serif"/>
          <w:b/>
          <w:bCs/>
          <w:sz w:val="30"/>
          <w:szCs w:val="30"/>
        </w:rPr>
      </w:r>
      <w:r>
        <w:rPr>
          <w:rFonts w:ascii="PT Astra Serif" w:hAnsi="PT Astra Serif"/>
          <w:b/>
          <w:bCs/>
          <w:sz w:val="30"/>
          <w:szCs w:val="30"/>
        </w:rPr>
      </w:r>
    </w:p>
    <w:p>
      <w:pPr>
        <w:jc w:val="center"/>
        <w:spacing w:after="0" w:line="240" w:lineRule="auto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  <w:t xml:space="preserve">ТОМСКОЙ ОБЛАСТИ</w:t>
      </w:r>
      <w:r>
        <w:rPr>
          <w:rFonts w:ascii="PT Astra Serif" w:hAnsi="PT Astra Serif"/>
          <w:b/>
          <w:bCs/>
          <w:sz w:val="30"/>
          <w:szCs w:val="30"/>
        </w:rPr>
      </w:r>
      <w:r>
        <w:rPr>
          <w:rFonts w:ascii="PT Astra Serif" w:hAnsi="PT Astra Serif"/>
          <w:b/>
          <w:bCs/>
          <w:sz w:val="30"/>
          <w:szCs w:val="30"/>
        </w:rPr>
      </w:r>
    </w:p>
    <w:p>
      <w:pPr>
        <w:jc w:val="center"/>
        <w:spacing w:after="0" w:line="240" w:lineRule="auto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</w:r>
      <w:r>
        <w:rPr>
          <w:rFonts w:ascii="PT Astra Serif" w:hAnsi="PT Astra Serif"/>
          <w:b/>
          <w:bCs/>
          <w:sz w:val="30"/>
          <w:szCs w:val="30"/>
        </w:rPr>
      </w:r>
      <w:r>
        <w:rPr>
          <w:rFonts w:ascii="PT Astra Serif" w:hAnsi="PT Astra Serif"/>
          <w:b/>
          <w:bCs/>
          <w:sz w:val="30"/>
          <w:szCs w:val="30"/>
        </w:rPr>
      </w:r>
    </w:p>
    <w:p>
      <w:pPr>
        <w:jc w:val="center"/>
        <w:spacing w:after="0" w:line="240" w:lineRule="auto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РАСПОРЯЖЕНИЕ</w:t>
      </w:r>
      <w:r>
        <w:rPr>
          <w:rFonts w:ascii="PT Astra Serif" w:hAnsi="PT Astra Serif"/>
          <w:b/>
          <w:bCs/>
          <w:sz w:val="28"/>
          <w:szCs w:val="28"/>
        </w:rPr>
      </w:r>
      <w:r>
        <w:rPr>
          <w:rFonts w:ascii="PT Astra Serif" w:hAnsi="PT Astra Serif"/>
          <w:b/>
          <w:bCs/>
          <w:sz w:val="28"/>
          <w:szCs w:val="28"/>
        </w:rPr>
      </w:r>
    </w:p>
    <w:p>
      <w:pPr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t xml:space="preserve">____________ </w:t>
      </w:r>
      <w:r>
        <w:rPr>
          <w:rFonts w:ascii="PT Astra Serif" w:hAnsi="PT Astra Serif"/>
          <w:sz w:val="26"/>
          <w:szCs w:val="26"/>
          <w:highlight w:val="white"/>
        </w:rPr>
        <w:t xml:space="preserve">                                                                                                   № ______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ind w:firstLine="540"/>
        <w:jc w:val="center"/>
        <w:spacing w:after="0" w:line="240" w:lineRule="auto"/>
        <w:rPr>
          <w:rFonts w:ascii="PT Astra Serif" w:hAnsi="PT Astra Serif" w:eastAsiaTheme="minorHAnsi"/>
          <w:sz w:val="25"/>
          <w:szCs w:val="25"/>
          <w:highlight w:val="white"/>
        </w:rPr>
      </w:pPr>
      <w:r>
        <w:rPr>
          <w:rFonts w:ascii="PT Astra Serif" w:hAnsi="PT Astra Serif" w:eastAsiaTheme="minorHAnsi"/>
          <w:sz w:val="25"/>
          <w:szCs w:val="25"/>
          <w:highlight w:val="white"/>
        </w:rPr>
      </w:r>
      <w:r>
        <w:rPr>
          <w:rFonts w:ascii="PT Astra Serif" w:hAnsi="PT Astra Serif" w:eastAsiaTheme="minorHAnsi"/>
          <w:sz w:val="25"/>
          <w:szCs w:val="25"/>
          <w:highlight w:val="white"/>
        </w:rPr>
      </w:r>
      <w:r>
        <w:rPr>
          <w:rFonts w:ascii="PT Astra Serif" w:hAnsi="PT Astra Serif" w:eastAsiaTheme="minorHAnsi"/>
          <w:sz w:val="25"/>
          <w:szCs w:val="25"/>
          <w:highlight w:val="white"/>
        </w:rPr>
      </w:r>
    </w:p>
    <w:p>
      <w:pPr>
        <w:ind w:firstLine="540"/>
        <w:jc w:val="center"/>
        <w:spacing w:after="0" w:line="240" w:lineRule="auto"/>
        <w:rPr>
          <w:rFonts w:ascii="PT Astra Serif" w:hAnsi="PT Astra Serif" w:eastAsiaTheme="minorHAnsi"/>
          <w:sz w:val="25"/>
          <w:szCs w:val="25"/>
          <w:highlight w:val="white"/>
        </w:rPr>
      </w:pPr>
      <w:r>
        <w:rPr>
          <w:rFonts w:ascii="PT Astra Serif" w:hAnsi="PT Astra Serif" w:eastAsiaTheme="minorHAnsi"/>
          <w:sz w:val="25"/>
          <w:szCs w:val="25"/>
          <w:highlight w:val="white"/>
        </w:rPr>
      </w:r>
      <w:r>
        <w:rPr>
          <w:rFonts w:ascii="PT Astra Serif" w:hAnsi="PT Astra Serif" w:eastAsiaTheme="minorHAnsi"/>
          <w:sz w:val="25"/>
          <w:szCs w:val="25"/>
          <w:highlight w:val="white"/>
        </w:rPr>
      </w:r>
      <w:r>
        <w:rPr>
          <w:rFonts w:ascii="PT Astra Serif" w:hAnsi="PT Astra Serif" w:eastAsiaTheme="minorHAnsi"/>
          <w:sz w:val="25"/>
          <w:szCs w:val="25"/>
          <w:highlight w:val="white"/>
        </w:rPr>
      </w:r>
    </w:p>
    <w:p>
      <w:pPr>
        <w:ind w:firstLine="540"/>
        <w:jc w:val="center"/>
        <w:spacing w:after="0" w:line="240" w:lineRule="auto"/>
        <w:rPr>
          <w:rFonts w:ascii="PT Astra Serif" w:hAnsi="PT Astra Serif" w:eastAsiaTheme="minorHAnsi"/>
          <w:sz w:val="25"/>
          <w:szCs w:val="25"/>
        </w:rPr>
      </w:pPr>
      <w:r>
        <w:rPr>
          <w:rFonts w:ascii="PT Astra Serif" w:hAnsi="PT Astra Serif" w:eastAsiaTheme="minorHAnsi"/>
          <w:sz w:val="25"/>
          <w:szCs w:val="25"/>
          <w:highlight w:val="white"/>
        </w:rPr>
        <w:t xml:space="preserve">О внесении изменений в распоряжение Департамента по управлению </w:t>
      </w:r>
      <w:r>
        <w:rPr>
          <w:rFonts w:ascii="PT Astra Serif" w:hAnsi="PT Astra Serif" w:eastAsiaTheme="minorHAnsi"/>
          <w:sz w:val="25"/>
          <w:szCs w:val="25"/>
        </w:rPr>
        <w:t xml:space="preserve">государственной собственностью Томской области от 04.03.2024 № 18-о</w:t>
      </w:r>
      <w:r>
        <w:rPr>
          <w:rFonts w:ascii="PT Astra Serif" w:hAnsi="PT Astra Serif" w:eastAsiaTheme="minorHAnsi"/>
          <w:sz w:val="25"/>
          <w:szCs w:val="25"/>
        </w:rPr>
      </w:r>
      <w:r>
        <w:rPr>
          <w:rFonts w:ascii="PT Astra Serif" w:hAnsi="PT Astra Serif" w:eastAsiaTheme="minorHAnsi"/>
          <w:sz w:val="25"/>
          <w:szCs w:val="25"/>
        </w:rPr>
      </w:r>
    </w:p>
    <w:p>
      <w:pPr>
        <w:ind w:firstLine="540"/>
        <w:jc w:val="center"/>
        <w:spacing w:after="0" w:line="240" w:lineRule="auto"/>
        <w:rPr>
          <w:rFonts w:ascii="PT Astra Serif" w:hAnsi="PT Astra Serif" w:eastAsiaTheme="minorHAnsi"/>
          <w:sz w:val="25"/>
          <w:szCs w:val="25"/>
        </w:rPr>
      </w:pPr>
      <w:r>
        <w:rPr>
          <w:rFonts w:ascii="PT Astra Serif" w:hAnsi="PT Astra Serif" w:eastAsiaTheme="minorHAnsi"/>
          <w:sz w:val="25"/>
          <w:szCs w:val="25"/>
        </w:rPr>
      </w:r>
      <w:r>
        <w:rPr>
          <w:rFonts w:ascii="PT Astra Serif" w:hAnsi="PT Astra Serif" w:eastAsiaTheme="minorHAnsi"/>
          <w:sz w:val="25"/>
          <w:szCs w:val="25"/>
        </w:rPr>
      </w:r>
      <w:r>
        <w:rPr>
          <w:rFonts w:ascii="PT Astra Serif" w:hAnsi="PT Astra Serif" w:eastAsiaTheme="minorHAnsi"/>
          <w:sz w:val="25"/>
          <w:szCs w:val="25"/>
        </w:rPr>
      </w:r>
    </w:p>
    <w:p>
      <w:pPr>
        <w:pStyle w:val="900"/>
        <w:numPr>
          <w:ilvl w:val="0"/>
          <w:numId w:val="3"/>
        </w:numPr>
        <w:ind w:left="0" w:firstLine="709"/>
        <w:jc w:val="both"/>
        <w:widowControl/>
        <w:rPr>
          <w:rFonts w:ascii="PT Astra Serif" w:hAnsi="PT Astra Serif" w:eastAsiaTheme="minorHAnsi"/>
          <w:sz w:val="25"/>
          <w:szCs w:val="25"/>
        </w:rPr>
      </w:pPr>
      <w:r>
        <w:rPr>
          <w:rFonts w:ascii="PT Astra Serif" w:hAnsi="PT Astra Serif" w:eastAsiaTheme="minorHAnsi"/>
          <w:sz w:val="25"/>
          <w:szCs w:val="25"/>
          <w:lang w:eastAsia="en-US"/>
        </w:rPr>
        <w:t xml:space="preserve">Внести в распоряжение Департамента по управлению государственной собственностью Томской области от 04.03.2024 № 18-о «Об утверждении паспортов комплексов процессных мероприятий» следующие изменения</w:t>
      </w:r>
      <w:r>
        <w:rPr>
          <w:rFonts w:ascii="PT Astra Serif" w:hAnsi="PT Astra Serif"/>
          <w:sz w:val="25"/>
          <w:szCs w:val="25"/>
        </w:rPr>
        <w:t xml:space="preserve">:</w:t>
      </w:r>
      <w:r>
        <w:rPr>
          <w:rFonts w:ascii="PT Astra Serif" w:hAnsi="PT Astra Serif" w:eastAsiaTheme="minorHAnsi"/>
          <w:sz w:val="25"/>
          <w:szCs w:val="25"/>
        </w:rPr>
      </w:r>
      <w:r>
        <w:rPr>
          <w:rFonts w:ascii="PT Astra Serif" w:hAnsi="PT Astra Serif" w:eastAsiaTheme="minorHAnsi"/>
          <w:sz w:val="25"/>
          <w:szCs w:val="25"/>
        </w:rPr>
      </w:r>
    </w:p>
    <w:p>
      <w:pPr>
        <w:pStyle w:val="900"/>
        <w:numPr>
          <w:ilvl w:val="0"/>
          <w:numId w:val="4"/>
        </w:numPr>
        <w:ind w:left="0" w:firstLine="709"/>
        <w:jc w:val="both"/>
        <w:tabs>
          <w:tab w:val="left" w:pos="1134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паспорт комплекса процессных мероприятий «Рациональное использование государственного имущества Томской области», утвержденный указанным распоряжением (приложение № 1), изложить в новой редакции согласно приложению № 1 к настоящему распоряжению;</w:t>
      </w: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pStyle w:val="900"/>
        <w:numPr>
          <w:ilvl w:val="0"/>
          <w:numId w:val="4"/>
        </w:numPr>
        <w:ind w:left="0" w:firstLine="709"/>
        <w:jc w:val="both"/>
        <w:tabs>
          <w:tab w:val="left" w:pos="1134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паспорт комплекса процессных мероприятий «Приватизация областного государственного имущества», утвержденный указанным распоряжением (приложение № 2), изложить в новой редакции согласно приложению № 2 к настоящему распоряжению;</w:t>
      </w: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pStyle w:val="900"/>
        <w:numPr>
          <w:ilvl w:val="0"/>
          <w:numId w:val="4"/>
        </w:numPr>
        <w:contextualSpacing/>
        <w:ind w:left="0" w:firstLine="709"/>
        <w:jc w:val="both"/>
        <w:keepLines w:val="0"/>
        <w:spacing w:before="0" w:after="0" w:line="276" w:lineRule="auto"/>
        <w:tabs>
          <w:tab w:val="left" w:pos="1134" w:leader="none"/>
        </w:tabs>
        <w:rPr>
          <w:rFonts w:ascii="PT Astra Serif" w:hAnsi="PT Astra Serif"/>
          <w:sz w:val="25"/>
          <w:szCs w:val="25"/>
        </w:rPr>
        <w:suppressLineNumbers w:val="0"/>
      </w:pPr>
      <w:r>
        <w:rPr>
          <w:rFonts w:ascii="PT Astra Serif" w:hAnsi="PT Astra Serif"/>
          <w:sz w:val="25"/>
          <w:szCs w:val="25"/>
        </w:rPr>
        <w:t xml:space="preserve">паспо</w:t>
      </w:r>
      <w:r>
        <w:rPr>
          <w:rFonts w:ascii="PT Astra Serif" w:hAnsi="PT Astra Serif"/>
          <w:sz w:val="25"/>
          <w:szCs w:val="25"/>
        </w:rPr>
        <w:t xml:space="preserve">рт комплекса процессных мероприятий «Совершенствование системы учета и контроля государственного имущества Томской области», утвержденный указанным распоряжением (приложение № 3), изложить в новой редакции согласно </w:t>
      </w:r>
      <w:r>
        <w:rPr>
          <w:rFonts w:ascii="PT Astra Serif" w:hAnsi="PT Astra Serif"/>
          <w:sz w:val="25"/>
          <w:szCs w:val="25"/>
        </w:rPr>
        <w:t xml:space="preserve">приложению № 3 к настоящему распоряжению.</w:t>
      </w: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sz w:val="25"/>
          <w:szCs w:val="25"/>
          <w:highlight w:val="none"/>
        </w:rPr>
      </w:pPr>
      <w:r>
        <w:rPr>
          <w:rFonts w:ascii="PT Astra Serif" w:hAnsi="PT Astra Serif"/>
          <w:sz w:val="25"/>
          <w:szCs w:val="25"/>
        </w:rPr>
        <w:t xml:space="preserve">4) паспорт комплекса процессных мероприятий «Проведение комплексных кадастровых работ на территории Томской области» </w:t>
      </w:r>
      <w:r>
        <w:rPr>
          <w:rFonts w:ascii="PT Astra Serif" w:hAnsi="PT Astra Serif"/>
          <w:sz w:val="25"/>
          <w:szCs w:val="25"/>
        </w:rPr>
        <w:t xml:space="preserve">утвержденный указанным распоряжением (приложение № 4), </w:t>
      </w:r>
      <w:r>
        <w:rPr>
          <w:rFonts w:ascii="PT Astra Serif" w:hAnsi="PT Astra Serif"/>
          <w:sz w:val="25"/>
          <w:szCs w:val="25"/>
        </w:rPr>
        <w:t xml:space="preserve">изложить в новой редакции согласно приложению № 4 к настоящему распоряжению.</w:t>
      </w:r>
      <w:r>
        <w:rPr>
          <w:rFonts w:ascii="PT Astra Serif" w:hAnsi="PT Astra Serif"/>
          <w:sz w:val="25"/>
          <w:szCs w:val="25"/>
          <w:highlight w:val="none"/>
        </w:rPr>
      </w:r>
      <w:r>
        <w:rPr>
          <w:rFonts w:ascii="PT Astra Serif" w:hAnsi="PT Astra Serif"/>
          <w:sz w:val="25"/>
          <w:szCs w:val="25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sz w:val="25"/>
          <w:szCs w:val="25"/>
          <w:highlight w:val="none"/>
        </w:rPr>
      </w:pPr>
      <w:r>
        <w:rPr>
          <w:rFonts w:ascii="PT Astra Serif" w:hAnsi="PT Astra Serif"/>
          <w:sz w:val="25"/>
          <w:szCs w:val="25"/>
          <w:highlight w:val="none"/>
        </w:rPr>
        <w:t xml:space="preserve">2. Настоящее распоряжение вступает в силу с даты его принятия и распространяется на правоотношения, возникшие с 1 января 2026 года.</w:t>
      </w:r>
      <w:r>
        <w:rPr>
          <w:rFonts w:ascii="PT Astra Serif" w:hAnsi="PT Astra Serif"/>
          <w:sz w:val="25"/>
          <w:szCs w:val="25"/>
          <w:highlight w:val="none"/>
        </w:rPr>
      </w:r>
      <w:r>
        <w:rPr>
          <w:rFonts w:ascii="PT Astra Serif" w:hAnsi="PT Astra Serif"/>
          <w:sz w:val="25"/>
          <w:szCs w:val="25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sz w:val="25"/>
          <w:szCs w:val="25"/>
          <w:highlight w:val="none"/>
        </w:rPr>
      </w:pPr>
      <w:r>
        <w:rPr>
          <w:rFonts w:ascii="PT Astra Serif" w:hAnsi="PT Astra Serif"/>
          <w:sz w:val="25"/>
          <w:szCs w:val="25"/>
          <w:highlight w:val="none"/>
        </w:rPr>
        <w:t xml:space="preserve">3.</w:t>
      </w:r>
      <w:r>
        <w:rPr>
          <w:rFonts w:ascii="PT Astra Serif" w:hAnsi="PT Astra Serif"/>
          <w:sz w:val="25"/>
          <w:szCs w:val="25"/>
          <w:highlight w:val="none"/>
        </w:rPr>
        <w:t xml:space="preserve"> </w:t>
      </w:r>
      <w:r>
        <w:rPr>
          <w:rFonts w:ascii="PT Astra Serif" w:hAnsi="PT Astra Serif"/>
          <w:sz w:val="25"/>
          <w:szCs w:val="25"/>
        </w:rPr>
        <w:t xml:space="preserve">Комитету документационно–кадровой работы обеспечить размещение настоящего распоряжения на официальном сайте Департамента по управлению государственной собственностью Томской области.</w:t>
      </w:r>
      <w:r>
        <w:rPr>
          <w:rFonts w:ascii="PT Astra Serif" w:hAnsi="PT Astra Serif"/>
          <w:sz w:val="25"/>
          <w:szCs w:val="25"/>
        </w:rPr>
        <w:t xml:space="preserve">  </w:t>
      </w:r>
      <w:r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  <w:highlight w:val="none"/>
        </w:rPr>
      </w:r>
      <w:r>
        <w:rPr>
          <w:rFonts w:ascii="PT Astra Serif" w:hAnsi="PT Astra Serif"/>
          <w:sz w:val="25"/>
          <w:szCs w:val="25"/>
          <w:highlight w:val="none"/>
        </w:rPr>
      </w:r>
    </w:p>
    <w:p>
      <w:pPr>
        <w:pStyle w:val="9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spacing w:after="0" w:line="240" w:lineRule="auto"/>
        <w:tabs>
          <w:tab w:val="left" w:pos="7655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Начальник Департамента                                                                                   Т.А. Исакова</w:t>
      </w: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shd w:val="nil" w:color="auto"/>
        <w:rPr>
          <w:rFonts w:ascii="PT Astra Serif" w:hAnsi="PT Astra Serif"/>
          <w:color w:val="000000"/>
          <w:sz w:val="24"/>
          <w:szCs w:val="24"/>
          <w:highlight w:val="none"/>
        </w:rPr>
        <w:sectPr>
          <w:headerReference w:type="default" r:id="rId9"/>
          <w:headerReference w:type="first" r:id="rId10"/>
          <w:footerReference w:type="first" r:id="rId11"/>
          <w:footnotePr/>
          <w:endnotePr/>
          <w:type w:val="nextPage"/>
          <w:pgSz w:w="11906" w:h="16838" w:orient="portrait"/>
          <w:pgMar w:top="992" w:right="850" w:bottom="1134" w:left="1701" w:header="709" w:footer="709" w:gutter="0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Приложение № 1 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к распоряжению Департамента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 управлению государственной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собственностью Томской области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от____________ №___________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ПАСПОРТ 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«Рациональное использование государственного имущества Томской области»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Основные положения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yellow"/>
        </w:rPr>
      </w:pPr>
      <w:r>
        <w:rPr>
          <w:rFonts w:ascii="PT Astra Serif" w:hAnsi="PT Astra Serif"/>
          <w:color w:val="000000"/>
          <w:sz w:val="24"/>
          <w:szCs w:val="24"/>
          <w:highlight w:val="yellow"/>
        </w:rPr>
      </w:r>
      <w:r>
        <w:rPr>
          <w:rFonts w:ascii="PT Astra Serif" w:hAnsi="PT Astra Serif"/>
          <w:color w:val="000000"/>
          <w:sz w:val="24"/>
          <w:szCs w:val="24"/>
          <w:highlight w:val="yellow"/>
        </w:rPr>
      </w:r>
      <w:r>
        <w:rPr>
          <w:rFonts w:ascii="PT Astra Serif" w:hAnsi="PT Astra Serif"/>
          <w:color w:val="000000"/>
          <w:sz w:val="24"/>
          <w:szCs w:val="24"/>
          <w:highlight w:val="yellow"/>
        </w:rPr>
      </w:r>
    </w:p>
    <w:tbl>
      <w:tblPr>
        <w:tblW w:w="1533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6085"/>
        <w:gridCol w:w="9251"/>
      </w:tblGrid>
      <w:tr>
        <w:tblPrEx/>
        <w:trPr>
          <w:jc w:val="center"/>
        </w:trPr>
        <w:tc>
          <w:tcPr>
            <w:tcW w:w="6085" w:type="dxa"/>
            <w:textDirection w:val="lrTb"/>
            <w:noWrap w:val="false"/>
          </w:tcPr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  <w:t xml:space="preserve">Ответственный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  <w:t xml:space="preserve"> за выполнение комплекса процессных мероприятий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  <w:t xml:space="preserve">Департамент по управлению государственной собственностью Томской области                           (далее – ДУГС ТО)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r>
          </w:p>
        </w:tc>
      </w:tr>
      <w:tr>
        <w:tblPrEx/>
        <w:trPr>
          <w:jc w:val="center"/>
          <w:trHeight w:val="302"/>
        </w:trPr>
        <w:tc>
          <w:tcPr>
            <w:tcW w:w="6085" w:type="dxa"/>
            <w:textDirection w:val="lrTb"/>
            <w:noWrap w:val="false"/>
          </w:tcPr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  <w:t xml:space="preserve">Связь с государственной программой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  <w:t xml:space="preserve">Государственная программа «Эффективное управление государственным имуществом Томской области»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r>
          </w:p>
        </w:tc>
      </w:tr>
      <w:tr>
        <w:tblPrEx/>
        <w:trPr>
          <w:jc w:val="center"/>
        </w:trPr>
        <w:tc>
          <w:tcPr>
            <w:tcW w:w="6085" w:type="dxa"/>
            <w:textDirection w:val="lrTb"/>
            <w:noWrap w:val="false"/>
          </w:tcPr>
          <w:p>
            <w:pPr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  <w:t xml:space="preserve">Подпрограмма (направление) государственной программы Томской области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ind w:firstLine="45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  <w:t xml:space="preserve">Подпрограмма (направление) государственной программы «Управление государственным имуществом Томской области» 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r>
          </w:p>
        </w:tc>
      </w:tr>
    </w:tbl>
    <w:p>
      <w:pPr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highlight w:val="none"/>
        </w:rPr>
      </w:pPr>
      <w:r>
        <w:rPr>
          <w:rFonts w:ascii="PT Astra Serif" w:hAnsi="PT Astra Serif"/>
          <w:color w:val="000000"/>
          <w:highlight w:val="none"/>
        </w:rPr>
        <w:t xml:space="preserve">Показатели комплекса процессных мероприятий</w:t>
      </w:r>
      <w:r>
        <w:rPr>
          <w:rFonts w:ascii="PT Astra Serif" w:hAnsi="PT Astra Serif"/>
          <w:color w:val="000000"/>
          <w:highlight w:val="none"/>
        </w:rPr>
      </w:r>
      <w:r>
        <w:rPr>
          <w:rFonts w:ascii="PT Astra Serif" w:hAnsi="PT Astra Serif"/>
          <w:color w:val="000000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highlight w:val="none"/>
          <w:vertAlign w:val="superscript"/>
        </w:rPr>
      </w:pPr>
      <w:r>
        <w:rPr>
          <w:rFonts w:ascii="PT Astra Serif" w:hAnsi="PT Astra Serif"/>
          <w:color w:val="000000"/>
          <w:highlight w:val="none"/>
          <w:vertAlign w:val="superscript"/>
        </w:rPr>
      </w:r>
      <w:r>
        <w:rPr>
          <w:rFonts w:ascii="PT Astra Serif" w:hAnsi="PT Astra Serif"/>
          <w:color w:val="000000"/>
          <w:highlight w:val="none"/>
          <w:vertAlign w:val="superscript"/>
        </w:rPr>
      </w:r>
      <w:r>
        <w:rPr>
          <w:rFonts w:ascii="PT Astra Serif" w:hAnsi="PT Astra Serif"/>
          <w:color w:val="000000"/>
          <w:highlight w:val="none"/>
          <w:vertAlign w:val="superscript"/>
        </w:rPr>
      </w:r>
    </w:p>
    <w:tbl>
      <w:tblPr>
        <w:tblpPr w:horzAnchor="text" w:tblpX="-68" w:vertAnchor="text" w:tblpY="1" w:leftFromText="180" w:topFromText="0" w:rightFromText="180" w:bottomFromText="0"/>
        <w:tblW w:w="5091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24"/>
        <w:gridCol w:w="2270"/>
        <w:gridCol w:w="1365"/>
        <w:gridCol w:w="1664"/>
        <w:gridCol w:w="1701"/>
        <w:gridCol w:w="1228"/>
        <w:gridCol w:w="1083"/>
        <w:gridCol w:w="775"/>
        <w:gridCol w:w="1132"/>
        <w:gridCol w:w="1191"/>
        <w:gridCol w:w="1070"/>
        <w:gridCol w:w="1198"/>
      </w:tblGrid>
      <w:tr>
        <w:tblPrEx/>
        <w:trPr>
          <w:trHeight w:val="245"/>
        </w:trPr>
        <w:tc>
          <w:tcPr>
            <w:tcW w:w="5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highlight w:val="none"/>
              </w:rPr>
            </w:pPr>
            <w:r>
              <w:rPr>
                <w:rFonts w:ascii="PT Astra Serif" w:hAnsi="PT Astra Serif" w:eastAsia="Times New Roman"/>
                <w:color w:val="000000"/>
                <w:highlight w:val="none"/>
              </w:rPr>
              <w:t xml:space="preserve">№ </w:t>
            </w:r>
            <w:r>
              <w:rPr>
                <w:rFonts w:ascii="PT Astra Serif" w:hAnsi="PT Astra Serif" w:eastAsia="Times New Roman"/>
                <w:color w:val="000000"/>
                <w:highlight w:val="none"/>
              </w:rPr>
              <w:t xml:space="preserve">п</w:t>
            </w:r>
            <w:r>
              <w:rPr>
                <w:rFonts w:ascii="PT Astra Serif" w:hAnsi="PT Astra Serif" w:eastAsia="Times New Roman"/>
                <w:color w:val="000000"/>
                <w:highlight w:val="none"/>
              </w:rPr>
              <w:t xml:space="preserve">/п</w:t>
            </w:r>
            <w:r>
              <w:rPr>
                <w:rFonts w:ascii="PT Astra Serif" w:hAnsi="PT Astra Serif" w:eastAsia="Times New Roman"/>
                <w:color w:val="000000"/>
                <w:highlight w:val="none"/>
              </w:rPr>
            </w:r>
            <w:r>
              <w:rPr>
                <w:rFonts w:ascii="PT Astra Serif" w:hAnsi="PT Astra Serif" w:eastAsia="Times New Roman"/>
                <w:color w:val="000000"/>
                <w:highlight w:val="none"/>
              </w:rPr>
            </w:r>
          </w:p>
        </w:tc>
        <w:tc>
          <w:tcPr>
            <w:tcW w:w="227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Наименование показателя 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3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Уровень достижения показателя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66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Признак возрастания/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убывания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Ответственный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 за достижение показателя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228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Единица измерения (по  ОКЕИ)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083" w:type="dxa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Базовое значение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2023 год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775" w:type="dxa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2024 год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1132" w:type="dxa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2025 год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1191" w:type="dxa"/>
            <w:vAlign w:val="center"/>
            <w:vMerge w:val="restart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2026 год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gridSpan w:val="2"/>
            <w:tcW w:w="2268" w:type="dxa"/>
            <w:vAlign w:val="center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Планируемое значение показателя (показателя задачи)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</w:tr>
      <w:tr>
        <w:tblPrEx/>
        <w:trPr>
          <w:trHeight w:val="394"/>
        </w:trPr>
        <w:tc>
          <w:tcPr>
            <w:tcBorders>
              <w:bottom w:val="single" w:color="000000" w:sz="4" w:space="0"/>
            </w:tcBorders>
            <w:tcW w:w="524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270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365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bottom w:val="single" w:color="000000" w:sz="4" w:space="0"/>
            </w:tcBorders>
            <w:tcW w:w="1664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bottom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228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083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775" w:type="dxa"/>
            <w:vMerge w:val="continue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Borders>
              <w:bottom w:val="single" w:color="000000" w:sz="4" w:space="0"/>
            </w:tcBorders>
            <w:tcW w:w="1132" w:type="dxa"/>
            <w:vAlign w:val="center"/>
            <w:vMerge w:val="continue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Borders>
              <w:bottom w:val="single" w:color="000000" w:sz="4" w:space="0"/>
            </w:tcBorders>
            <w:tcW w:w="11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bottom w:val="single" w:color="000000" w:sz="4" w:space="0"/>
            </w:tcBorders>
            <w:tcW w:w="1070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2027 год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Borders>
              <w:bottom w:val="single" w:color="000000" w:sz="4" w:space="0"/>
            </w:tcBorders>
            <w:tcW w:w="1198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2028 год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</w:tr>
      <w:tr>
        <w:tblPrEx/>
        <w:trPr>
          <w:trHeight w:val="353"/>
        </w:trPr>
        <w:tc>
          <w:tcPr>
            <w:gridSpan w:val="12"/>
            <w:tcBorders>
              <w:top w:val="single" w:color="000000" w:sz="4" w:space="0"/>
            </w:tcBorders>
            <w:tcW w:w="15200" w:type="dxa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Организация рационального использования государственного имущества Томской области, признанного необходимым для обеспечения выполнения функций органов государственной власти Томской области, надлежащий учет государственного имущества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</w:tr>
      <w:tr>
        <w:tblPrEx/>
        <w:trPr/>
        <w:tc>
          <w:tcPr>
            <w:tcW w:w="524" w:type="dxa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highlight w:val="none"/>
              </w:rPr>
            </w:pPr>
            <w:r>
              <w:rPr>
                <w:rFonts w:ascii="PT Astra Serif" w:hAnsi="PT Astra Serif" w:eastAsia="Times New Roman"/>
                <w:color w:val="000000"/>
                <w:highlight w:val="none"/>
              </w:rPr>
              <w:t xml:space="preserve">     1.</w:t>
            </w:r>
            <w:r>
              <w:rPr>
                <w:rFonts w:ascii="PT Astra Serif" w:hAnsi="PT Astra Serif" w:eastAsia="Times New Roman"/>
                <w:color w:val="000000"/>
                <w:highlight w:val="none"/>
              </w:rPr>
            </w:r>
            <w:r>
              <w:rPr>
                <w:rFonts w:ascii="PT Astra Serif" w:hAnsi="PT Astra Serif" w:eastAsia="Times New Roman"/>
                <w:color w:val="000000"/>
                <w:highlight w:val="none"/>
              </w:rPr>
            </w:r>
          </w:p>
        </w:tc>
        <w:tc>
          <w:tcPr>
            <w:tcW w:w="2270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1105" w:leader="none"/>
              </w:tabs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области, за исключением доходов от приватизации государственного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имущества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136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 ГП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66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Возрастающи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й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ДУГС ТО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22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Процент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0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100</w:t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</w:p>
        </w:tc>
        <w:tc>
          <w:tcPr>
            <w:tcW w:w="7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100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</w:p>
        </w:tc>
        <w:tc>
          <w:tcPr>
            <w:tcW w:w="113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100</w:t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</w:p>
        </w:tc>
        <w:tc>
          <w:tcPr>
            <w:tcW w:w="119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100</w:t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</w:p>
        </w:tc>
        <w:tc>
          <w:tcPr>
            <w:tcW w:w="10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100</w:t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</w:p>
        </w:tc>
        <w:tc>
          <w:tcPr>
            <w:tcW w:w="119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100</w:t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</w:p>
        </w:tc>
      </w:tr>
      <w:tr>
        <w:tblPrEx/>
        <w:trPr>
          <w:trHeight w:val="5892"/>
        </w:trPr>
        <w:tc>
          <w:tcPr>
            <w:tcW w:w="5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highlight w:val="none"/>
              </w:rPr>
            </w:pPr>
            <w:r>
              <w:rPr>
                <w:rFonts w:ascii="PT Astra Serif" w:hAnsi="PT Astra Serif" w:eastAsia="Times New Roman"/>
                <w:color w:val="000000"/>
                <w:highlight w:val="none"/>
              </w:rPr>
              <w:t xml:space="preserve">2.</w:t>
            </w:r>
            <w:r>
              <w:rPr>
                <w:rFonts w:ascii="PT Astra Serif" w:hAnsi="PT Astra Serif" w:eastAsia="Times New Roman"/>
                <w:color w:val="000000"/>
                <w:highlight w:val="none"/>
              </w:rPr>
            </w:r>
            <w:r>
              <w:rPr>
                <w:rFonts w:ascii="PT Astra Serif" w:hAnsi="PT Astra Serif" w:eastAsia="Times New Roman"/>
                <w:color w:val="000000"/>
                <w:highlight w:val="none"/>
              </w:rPr>
            </w:r>
          </w:p>
        </w:tc>
        <w:tc>
          <w:tcPr>
            <w:tcW w:w="227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Доля являющихся собственностью Томской области земельных участков, права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зем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лепользователей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 на которые оформлены и права на которые невозможно оформить в силу закона, от общего объема земельных участков, сведения о которых содержатся в Реестре государственного имущества Томской области, на последнюю календарную дату отчетного года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136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ГП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66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  <w:t xml:space="preserve">Возрастающий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ДУГС ТО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22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Процент</w:t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</w:p>
        </w:tc>
        <w:tc>
          <w:tcPr>
            <w:tcW w:w="108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90,0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none"/>
              </w:rPr>
            </w:pPr>
            <w:r>
              <w:rPr>
                <w:rFonts w:ascii="PT Astra Serif" w:hAnsi="PT Astra Serif" w:eastAsia="Times New Roman" w:cs="PT Astra Serif"/>
                <w:highlight w:val="none"/>
              </w:rPr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</w:p>
        </w:tc>
        <w:tc>
          <w:tcPr>
            <w:tcW w:w="7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90,0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</w:p>
        </w:tc>
        <w:tc>
          <w:tcPr>
            <w:tcW w:w="113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91,0</w:t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</w:p>
        </w:tc>
        <w:tc>
          <w:tcPr>
            <w:tcW w:w="119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 92,0</w:t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</w:p>
        </w:tc>
        <w:tc>
          <w:tcPr>
            <w:tcW w:w="10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93,0</w:t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</w:p>
        </w:tc>
        <w:tc>
          <w:tcPr>
            <w:tcW w:w="119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 94,0</w:t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yellow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yellow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yellow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yellow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yellow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yellow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yellow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yellow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План достижения показателей комплекса процессных мероприятий в 2026 финансовому году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74"/>
        <w:gridCol w:w="2244"/>
        <w:gridCol w:w="1276"/>
        <w:gridCol w:w="827"/>
        <w:gridCol w:w="981"/>
        <w:gridCol w:w="910"/>
        <w:gridCol w:w="908"/>
        <w:gridCol w:w="897"/>
        <w:gridCol w:w="955"/>
        <w:gridCol w:w="952"/>
        <w:gridCol w:w="895"/>
        <w:gridCol w:w="903"/>
        <w:gridCol w:w="909"/>
        <w:gridCol w:w="898"/>
        <w:gridCol w:w="924"/>
      </w:tblGrid>
      <w:tr>
        <w:tblPrEx/>
        <w:trPr>
          <w:trHeight w:val="869"/>
        </w:trPr>
        <w:tc>
          <w:tcPr>
            <w:tcW w:w="8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/>
                <w:color w:val="000000"/>
                <w:highlight w:val="none"/>
              </w:rPr>
              <w:t xml:space="preserve">  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/>
                <w:color w:val="000000"/>
                <w:highlight w:val="none"/>
              </w:rPr>
              <w:t xml:space="preserve">№ 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  <w:t xml:space="preserve">п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  <w:t xml:space="preserve">/п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W w:w="22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Наименование показателя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Единица измерения (по ОКЕИ)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</w:p>
        </w:tc>
        <w:tc>
          <w:tcPr>
            <w:gridSpan w:val="11"/>
            <w:tcW w:w="100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/>
                <w:color w:val="000000"/>
                <w:highlight w:val="none"/>
              </w:rPr>
              <w:t xml:space="preserve">Плановые значения на конец месяца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</w:p>
        </w:tc>
        <w:tc>
          <w:tcPr>
            <w:tcW w:w="9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/>
                <w:color w:val="000000"/>
                <w:highlight w:val="none"/>
              </w:rPr>
              <w:t xml:space="preserve">На конец года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/>
                <w:color w:val="000000"/>
                <w:highlight w:val="none"/>
              </w:rPr>
              <w:t xml:space="preserve">2026 год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</w:p>
        </w:tc>
      </w:tr>
      <w:tr>
        <w:tblPrEx/>
        <w:trPr>
          <w:trHeight w:val="415"/>
        </w:trPr>
        <w:tc>
          <w:tcPr>
            <w:tcW w:w="87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2244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82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/>
                <w:color w:val="000000"/>
                <w:highlight w:val="none"/>
              </w:rPr>
              <w:t xml:space="preserve">янв.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</w:p>
        </w:tc>
        <w:tc>
          <w:tcPr>
            <w:tcW w:w="9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/>
                <w:color w:val="000000"/>
                <w:highlight w:val="none"/>
              </w:rPr>
              <w:t xml:space="preserve">февр.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</w:p>
        </w:tc>
        <w:tc>
          <w:tcPr>
            <w:tcW w:w="9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/>
                <w:color w:val="000000"/>
                <w:highlight w:val="none"/>
              </w:rPr>
              <w:t xml:space="preserve">март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</w:p>
        </w:tc>
        <w:tc>
          <w:tcPr>
            <w:tcW w:w="9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/>
                <w:color w:val="000000"/>
                <w:highlight w:val="none"/>
              </w:rPr>
              <w:t xml:space="preserve">апр.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</w:p>
        </w:tc>
        <w:tc>
          <w:tcPr>
            <w:tcW w:w="89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/>
                <w:color w:val="000000"/>
                <w:highlight w:val="none"/>
              </w:rPr>
              <w:t xml:space="preserve">май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</w:p>
        </w:tc>
        <w:tc>
          <w:tcPr>
            <w:tcW w:w="95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/>
                <w:color w:val="000000"/>
                <w:highlight w:val="none"/>
              </w:rPr>
              <w:t xml:space="preserve">июнь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</w:p>
        </w:tc>
        <w:tc>
          <w:tcPr>
            <w:tcW w:w="95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/>
                <w:color w:val="000000"/>
                <w:highlight w:val="none"/>
              </w:rPr>
              <w:t xml:space="preserve">июль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</w:p>
        </w:tc>
        <w:tc>
          <w:tcPr>
            <w:tcW w:w="89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/>
                <w:color w:val="000000"/>
                <w:highlight w:val="none"/>
              </w:rPr>
              <w:t xml:space="preserve">авг.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</w:p>
        </w:tc>
        <w:tc>
          <w:tcPr>
            <w:tcW w:w="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/>
                <w:color w:val="000000"/>
                <w:highlight w:val="none"/>
              </w:rPr>
              <w:t xml:space="preserve">сен.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</w:p>
        </w:tc>
        <w:tc>
          <w:tcPr>
            <w:tcW w:w="9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/>
                <w:color w:val="000000"/>
                <w:highlight w:val="none"/>
              </w:rPr>
              <w:t xml:space="preserve">окт.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</w:p>
        </w:tc>
        <w:tc>
          <w:tcPr>
            <w:tcW w:w="89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/>
                <w:color w:val="000000"/>
                <w:highlight w:val="none"/>
              </w:rPr>
              <w:t xml:space="preserve">нояб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  <w:t xml:space="preserve">.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</w:p>
        </w:tc>
        <w:tc>
          <w:tcPr>
            <w:tcW w:w="924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</w:tr>
      <w:tr>
        <w:tblPrEx/>
        <w:trPr>
          <w:trHeight w:val="1244"/>
        </w:trPr>
        <w:tc>
          <w:tcPr>
            <w:tcW w:w="8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1.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tcW w:w="2244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1105" w:leader="none"/>
              </w:tabs>
              <w:rPr>
                <w:rFonts w:ascii="PT Astra Serif" w:hAnsi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области, за исключением доходов от приватизации государственного имущества Томской области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Процент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highlight w:val="none"/>
              </w:rPr>
              <w:t xml:space="preserve">-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9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highlight w:val="none"/>
              </w:rPr>
              <w:t xml:space="preserve">-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9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highlight w:val="none"/>
              </w:rPr>
              <w:t xml:space="preserve">-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89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highlight w:val="none"/>
              </w:rPr>
              <w:t xml:space="preserve">-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9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highlight w:val="none"/>
              </w:rPr>
              <w:t xml:space="preserve">-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9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highlight w:val="none"/>
              </w:rPr>
              <w:t xml:space="preserve">-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8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highlight w:val="none"/>
              </w:rPr>
              <w:t xml:space="preserve">-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9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highlight w:val="none"/>
              </w:rPr>
              <w:t xml:space="preserve">-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9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highlight w:val="none"/>
              </w:rPr>
              <w:t xml:space="preserve">-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89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highlight w:val="none"/>
              </w:rPr>
              <w:t xml:space="preserve">-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9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1105" w:leader="none"/>
              </w:tabs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100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</w:tr>
      <w:tr>
        <w:tblPrEx/>
        <w:trPr/>
        <w:tc>
          <w:tcPr>
            <w:tcW w:w="8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/>
                <w:color w:val="000000"/>
                <w:highlight w:val="none"/>
              </w:rPr>
              <w:t xml:space="preserve">2.</w:t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highlight w:val="none"/>
              </w:rPr>
            </w:r>
          </w:p>
        </w:tc>
        <w:tc>
          <w:tcPr>
            <w:tcW w:w="224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Доля являющихся собственностью Томской области земельных участков, права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зем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лепользователей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 на которые оформлены и права на которые невозможно оформить в силу закона, от общего объема земельных участков, сведения о которых содержатся в Реестре государственного имущества Томской области, на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последнюю календарную дату отчетного года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non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Процент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highlight w:val="none"/>
              </w:rPr>
              <w:t xml:space="preserve">-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9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highlight w:val="none"/>
              </w:rPr>
              <w:t xml:space="preserve">-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9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highlight w:val="none"/>
              </w:rPr>
              <w:t xml:space="preserve">-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89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highlight w:val="none"/>
              </w:rPr>
              <w:t xml:space="preserve">-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9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highlight w:val="none"/>
              </w:rPr>
              <w:t xml:space="preserve">-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9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highlight w:val="none"/>
              </w:rPr>
              <w:t xml:space="preserve">-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8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highlight w:val="none"/>
              </w:rPr>
              <w:t xml:space="preserve">-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9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highlight w:val="none"/>
              </w:rPr>
              <w:t xml:space="preserve">-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9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highlight w:val="none"/>
              </w:rPr>
              <w:t xml:space="preserve">-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89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highlight w:val="none"/>
              </w:rPr>
              <w:t xml:space="preserve">-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9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92,0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Перечень мероприятий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yellow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yellow"/>
        </w:rPr>
      </w:r>
      <w:r>
        <w:rPr>
          <w:rFonts w:ascii="PT Astra Serif" w:hAnsi="PT Astra Serif"/>
          <w:color w:val="000000"/>
          <w:sz w:val="24"/>
          <w:szCs w:val="24"/>
          <w:highlight w:val="yellow"/>
        </w:rPr>
      </w:r>
    </w:p>
    <w:tbl>
      <w:tblPr>
        <w:tblpPr w:horzAnchor="text" w:tblpX="-68" w:vertAnchor="text" w:tblpY="1" w:leftFromText="180" w:topFromText="0" w:rightFromText="180" w:bottomFromText="0"/>
        <w:tblW w:w="5116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1939"/>
        <w:gridCol w:w="1709"/>
        <w:gridCol w:w="2205"/>
        <w:gridCol w:w="1890"/>
        <w:gridCol w:w="1310"/>
        <w:gridCol w:w="1160"/>
        <w:gridCol w:w="870"/>
        <w:gridCol w:w="827"/>
        <w:gridCol w:w="942"/>
        <w:gridCol w:w="922"/>
        <w:gridCol w:w="995"/>
      </w:tblGrid>
      <w:tr>
        <w:tblPrEx/>
        <w:trPr>
          <w:trHeight w:val="245"/>
        </w:trPr>
        <w:tc>
          <w:tcPr>
            <w:tcW w:w="50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№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/п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93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Наименование мероприятия (результата)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Тип мероприятия (результата)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2205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Характеристика мероприятия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  <w:vertAlign w:val="superscript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  <w:vertAlign w:val="superscript"/>
              </w:rPr>
            </w:r>
          </w:p>
        </w:tc>
        <w:tc>
          <w:tcPr>
            <w:tcW w:w="1890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Наименование показателя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310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Единица измерения (по ОКЕИ)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160" w:type="dxa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Базовое значение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2023 год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870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2024 год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827" w:type="dxa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2025 год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942" w:type="dxa"/>
            <w:vAlign w:val="center"/>
            <w:vMerge w:val="restart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2026 год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gridSpan w:val="2"/>
            <w:tcW w:w="19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Планируемое значение показателя мероприятия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</w:tr>
      <w:tr>
        <w:tblPrEx/>
        <w:trPr>
          <w:trHeight w:val="244"/>
        </w:trPr>
        <w:tc>
          <w:tcPr>
            <w:tcW w:w="505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1939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1709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W w:w="2205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1890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1310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1160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870" w:type="dxa"/>
            <w:vMerge w:val="continue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827" w:type="dxa"/>
            <w:vAlign w:val="center"/>
            <w:vMerge w:val="continue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9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22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2027 год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995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highlight w:val="none"/>
              </w:rPr>
            </w:pPr>
            <w:r>
              <w:rPr>
                <w:rFonts w:ascii="PT Astra Serif" w:hAnsi="PT Astra Serif" w:eastAsia="Times New Roman"/>
                <w:color w:val="000000"/>
                <w:highlight w:val="none"/>
              </w:rPr>
              <w:t xml:space="preserve">2028 год</w:t>
            </w:r>
            <w:r>
              <w:rPr>
                <w:rFonts w:ascii="PT Astra Serif" w:hAnsi="PT Astra Serif" w:eastAsia="Times New Roman"/>
                <w:color w:val="000000"/>
                <w:highlight w:val="none"/>
              </w:rPr>
            </w:r>
            <w:r>
              <w:rPr>
                <w:rFonts w:ascii="PT Astra Serif" w:hAnsi="PT Astra Serif" w:eastAsia="Times New Roman"/>
                <w:color w:val="000000"/>
                <w:highlight w:val="none"/>
              </w:rPr>
            </w:r>
          </w:p>
        </w:tc>
      </w:tr>
      <w:tr>
        <w:tblPrEx/>
        <w:trPr/>
        <w:tc>
          <w:tcPr>
            <w:tcW w:w="5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1.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none"/>
              </w:rPr>
            </w:pPr>
            <w:r>
              <w:rPr>
                <w:rFonts w:ascii="PT Astra Serif" w:hAnsi="PT Astra Serif" w:eastAsia="Times New Roman" w:cs="PT Astra Serif"/>
                <w:highlight w:val="none"/>
              </w:rPr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</w:p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none"/>
              </w:rPr>
            </w:pPr>
            <w:r>
              <w:rPr>
                <w:rFonts w:ascii="PT Astra Serif" w:hAnsi="PT Astra Serif" w:eastAsia="Times New Roman" w:cs="PT Astra Serif"/>
                <w:highlight w:val="none"/>
              </w:rPr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</w:p>
          <w:p>
            <w:pPr>
              <w:ind w:firstLine="426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none"/>
              </w:rPr>
            </w:pPr>
            <w:r>
              <w:rPr>
                <w:rFonts w:ascii="PT Astra Serif" w:hAnsi="PT Astra Serif" w:eastAsia="Times New Roman" w:cs="PT Astra Serif"/>
                <w:highlight w:val="none"/>
              </w:rPr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  <w:r>
              <w:rPr>
                <w:rFonts w:ascii="PT Astra Serif" w:hAnsi="PT Astra Serif" w:eastAsia="Times New Roman" w:cs="PT Astra Serif"/>
                <w:highlight w:val="none"/>
              </w:rPr>
            </w:r>
          </w:p>
        </w:tc>
        <w:tc>
          <w:tcPr>
            <w:tcW w:w="193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Регистрация права собственности Томской области на объекты недвижимого имущества, в том числе земельные участки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  <w:t xml:space="preserve">Обеспечение текущей деятельности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Выполнение работ по землеустройству, межеванию и постановке на государственный кадастровый учет земельных у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частков, на которые у Томской области возникает право собственности. Осуществление юридически значимых действий, необходимых для регистрации права собственности Томской области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890" w:type="dxa"/>
            <w:textDirection w:val="lrTb"/>
            <w:noWrap w:val="false"/>
          </w:tcPr>
          <w:p>
            <w:pPr>
              <w:ind w:right="-100"/>
              <w:spacing w:after="0" w:line="240" w:lineRule="auto"/>
              <w:tabs>
                <w:tab w:val="left" w:pos="1105" w:leader="none"/>
              </w:tabs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Количество выписок из Единого государственного реестра недвижимости о государст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венной регистрации права Томской области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Штука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1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24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strike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  <w:lang w:val="en-US"/>
              </w:rPr>
              <w:t xml:space="preserve">14</w:t>
            </w:r>
            <w:r>
              <w:rPr>
                <w:rFonts w:ascii="PT Astra Serif" w:hAnsi="PT Astra Serif" w:eastAsia="PT Astra Serif" w:cs="PT Astra Serif"/>
                <w:strike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strike/>
                <w:color w:val="000000"/>
                <w:highlight w:val="none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22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9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11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9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11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9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highlight w:val="none"/>
              </w:rPr>
            </w:pPr>
            <w:r>
              <w:rPr>
                <w:rFonts w:ascii="PT Astra Serif" w:hAnsi="PT Astra Serif" w:eastAsia="Times New Roman"/>
                <w:color w:val="000000"/>
                <w:highlight w:val="none"/>
              </w:rPr>
              <w:t xml:space="preserve">11</w:t>
            </w:r>
            <w:r>
              <w:rPr>
                <w:rFonts w:ascii="PT Astra Serif" w:hAnsi="PT Astra Serif" w:eastAsia="Times New Roman"/>
                <w:color w:val="000000"/>
                <w:highlight w:val="none"/>
              </w:rPr>
            </w:r>
            <w:r>
              <w:rPr>
                <w:rFonts w:ascii="PT Astra Serif" w:hAnsi="PT Astra Serif" w:eastAsia="Times New Roman"/>
                <w:color w:val="000000"/>
                <w:highlight w:val="none"/>
              </w:rPr>
            </w:r>
          </w:p>
        </w:tc>
      </w:tr>
      <w:tr>
        <w:tblPrEx/>
        <w:trPr/>
        <w:tc>
          <w:tcPr>
            <w:tcW w:w="5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2.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939" w:type="dxa"/>
            <w:textDirection w:val="lrTb"/>
            <w:noWrap w:val="false"/>
          </w:tcPr>
          <w:p>
            <w:pPr>
              <w:ind w:right="-108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Приобретение прочих услуг для управления имуществом, учитываемым в Реестре государственного имущества Томской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области, за исключением земельных участков, а также приобретаемым в государственную собственность Томской области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  <w:t xml:space="preserve">Обеспечение 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  <w:t xml:space="preserve">текущей деятельнос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  <w:t xml:space="preserve">ти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Приобретение услуг по оценке имущества для принятия к бюджетному учету, предоставления муниципальным образованиям, </w:t>
            </w:r>
            <w:r>
              <w:rPr>
                <w:rFonts w:ascii="PT Astra Serif" w:hAnsi="PT Astra Serif" w:eastAsia="PT Astra Serif" w:cs="PT Astra Serif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предоставления в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пользование и управление,  внесения в уставный (складочный) капитал юридического лица, передачи в качестве имущественного взноса некоммерческой организации. Приобретение услуг по энергетическому обследованию недвижимого имущества. Приобрет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ение услуг по проведению обследования (экспертизы) на соответствие имущества требованиям пожарной безопасности и санитарно-эпидемиологическим требованиям. 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Выполнение работ по проведению строительно-технической экспертизы и технического обследования объект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ов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капитального строительства. Выполнение кадастровых работ в целях государственного кадастрового учета. Осуществление расходов на оплату нотариального тарифа за услуги за совершение нотариальных действий, связанных с государственной регистрацией права соб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ственности Томской области на объект недвижимости. Приобретение услуг держателя реестра владельцев ценных бумаг (лица, осуществляющего деятельность по ведению реестра владельцев ценных бумаг). Проведение экспертизы поставленного товара, результатов выполне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нных работ, оказанных услуг. Приобретение консультационных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услуг.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Приобретение услуг по охране имущества, не закрепленного на праве оперативного управления или хозяйственного ведения за областными государственными учреждениями, областными государственными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унитарными предприятиями, и оплате коммунальных услуг, 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none"/>
              </w:rPr>
              <w:t xml:space="preserve">неустойки (пени) по решению суда,</w:t>
            </w:r>
            <w:r>
              <w:rPr>
                <w:rFonts w:ascii="PT Astra Serif" w:hAnsi="PT Astra Serif" w:eastAsia="PT Astra Serif" w:cs="PT Astra Serif"/>
                <w:color w:val="ff0000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других услуг по содержанию указанного имущества, а также расходы по оплате  договоров на приобретение (изготовление) объектов, относящихся к материальным запасам.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 Прио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бретение услуг (работ) в целях принятия либо исполнения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решения по распоряжению государственным имуществом Томской области. Взносы на капитальный ремонт общего имущества в многоквартирных домах, жилые помещения в которых находятся в Казне Томской области,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на основании Закона Томской области   от 7 июня 2013 года 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br/>
              <w:t xml:space="preserve">№ 116-ОЗ «Об организации проведения капитального ремонта общего имущества в многоквартирных домах на территории Томской области»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1890" w:type="dxa"/>
            <w:textDirection w:val="lrTb"/>
            <w:noWrap w:val="false"/>
          </w:tcPr>
          <w:p>
            <w:pPr>
              <w:ind w:right="-100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Количество заключенных государственных контрактов, договоров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1105" w:leader="none"/>
              </w:tabs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Штука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11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228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  <w:lang w:val="en-US"/>
              </w:rPr>
              <w:t xml:space="preserve">216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strike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22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  <w:lang w:val="en-US"/>
              </w:rPr>
              <w:t xml:space="preserve">1</w:t>
            </w:r>
            <w:r>
              <w:rPr>
                <w:rFonts w:ascii="PT Astra Serif" w:hAnsi="PT Astra Serif" w:eastAsia="Times New Roman" w:cs="PT Astra Serif"/>
                <w:strike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strike/>
                <w:color w:val="000000"/>
                <w:highlight w:val="none"/>
              </w:rPr>
            </w:r>
          </w:p>
        </w:tc>
        <w:tc>
          <w:tcPr>
            <w:tcW w:w="9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220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9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220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</w:tc>
        <w:tc>
          <w:tcPr>
            <w:tcW w:w="9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  <w:t xml:space="preserve">221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5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3.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193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Оценка рыночной стоимости арендной платы, рыночной стоимости земельных участков,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находящихся в государственной 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1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  <w:t xml:space="preserve">Обеспечение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  <w:t xml:space="preserve"> текущей деятельности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Приобретение услуг по определению рыночной стоимости арендной платы, рыночной стоимости земельных участков, находящихся в государственной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189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Количество земельных участков, в отношении которых определена рыночная стоимость аренд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ной платы,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рыночная стоимость земельных участков, находящихся в государственной 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Штука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11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80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80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56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94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43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9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43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99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43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</w:tr>
      <w:tr>
        <w:tblPrEx/>
        <w:trPr>
          <w:trHeight w:val="819"/>
        </w:trPr>
        <w:tc>
          <w:tcPr>
            <w:tcW w:w="5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4.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1939" w:type="dxa"/>
            <w:textDirection w:val="lrTb"/>
            <w:noWrap w:val="false"/>
          </w:tcPr>
          <w:p>
            <w:pPr>
              <w:ind w:right="-108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Обеспечение бесперебойной работы государственной информационной системы «Информационно-аналитическая система управления государственной собственностью Томской области»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1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  <w:t xml:space="preserve">Обеспечение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  <w:t xml:space="preserve"> текущей деятельности</w:t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Обеспечение заключения государственных контрактов на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 оказание ежегодных услуг по сопровождению, 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none"/>
              </w:rPr>
              <w:t xml:space="preserve">периодическому контролю уровня защиты информации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 в информационно-аналитической системе управления государственной собственностью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189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Количество бесперебойно функционирующих информационно-аналитических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 систем управления государственной собственностью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Штука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11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94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9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99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</w:tr>
      <w:tr>
        <w:tblPrEx/>
        <w:trPr>
          <w:trHeight w:val="850"/>
        </w:trPr>
        <w:tc>
          <w:tcPr>
            <w:tcW w:w="5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5.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193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Приобретение особо ценного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движимого имущества, иных основных средств, программ для электронных вычислительных машин и (или) баз данных, в том числе прав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на их использование, не включаемых в нормативные затраты, связанные с финансовым обеспечением выполнения государственного задания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1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Приобретение товаров, работ, услуг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Обеспечение заключения государственных контрактов (договоров) на оказание услуг по предоставлению (в том числе продлению) неисключительных (пользовательских) лицензионных прав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на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strike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программный комплекс, </w:t>
            </w:r>
            <w:r>
              <w:rPr>
                <w:rFonts w:ascii="PT Astra Serif" w:hAnsi="PT Astra Serif" w:eastAsia="PT Astra Serif" w:cs="PT Astra Serif"/>
                <w:strike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strike/>
                <w:color w:val="000000"/>
                <w:highlight w:val="none"/>
              </w:rPr>
            </w:r>
          </w:p>
          <w:p>
            <w:pPr>
              <w:spacing w:after="0" w:line="240" w:lineRule="auto"/>
              <w:rPr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none"/>
              </w:rPr>
              <w:t xml:space="preserve">программное обеспе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none"/>
              </w:rPr>
              <w:t xml:space="preserve">чение. Обеспечение заключения государственных контрактов (договоров) на приобретение системных блоков, мониторов, многофункциональных устройств, принтеров, стеллажей, оборудования и инвентаря для приготовления пищи и иного оборудования для пункта питания, 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none"/>
              </w:rPr>
              <w:t xml:space="preserve">находящегося по адресу: Томская область, Томский район, д. 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none"/>
              </w:rPr>
              <w:t xml:space="preserve">Борики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none"/>
              </w:rPr>
              <w:t xml:space="preserve">, ул. Школьная, д. 1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89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Количество   приобретенных объектов особо ценного движимого имущества, иных основных средств и программных продуктов (комплексов), на которые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приобретены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неисключитель-ны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е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 права использования 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Штука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11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  <w:t xml:space="preserve">135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145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PT Astra Serif" w:cs="PT Astra Serif"/>
                <w:color w:val="000000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yellow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yellow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strike/>
                <w:color w:val="000000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trike/>
                <w:color w:val="000000"/>
                <w:highlight w:val="yellow"/>
              </w:rPr>
            </w:r>
            <w:r>
              <w:rPr>
                <w:rFonts w:ascii="PT Astra Serif" w:hAnsi="PT Astra Serif" w:eastAsia="PT Astra Serif" w:cs="PT Astra Serif"/>
                <w:strike/>
                <w:color w:val="000000"/>
                <w:highlight w:val="yellow"/>
              </w:rPr>
            </w:r>
            <w:r>
              <w:rPr>
                <w:rFonts w:ascii="PT Astra Serif" w:hAnsi="PT Astra Serif" w:eastAsia="PT Astra Serif" w:cs="PT Astra Serif"/>
                <w:strike/>
                <w:color w:val="000000"/>
                <w:highlight w:val="yellow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52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9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72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9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72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9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72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</w:tr>
      <w:tr>
        <w:tblPrEx/>
        <w:trPr/>
        <w:tc>
          <w:tcPr>
            <w:tcW w:w="5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6.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1939" w:type="dxa"/>
            <w:textDirection w:val="lrTb"/>
            <w:noWrap w:val="false"/>
          </w:tcPr>
          <w:p>
            <w:pPr>
              <w:ind w:right="-108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Предоставление государственных услуг, выполнение государственных работ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 в сфере рационального использования 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государственного имущества Томской области областными государственными учреждениями, 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подведомствен-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ными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 Департаменту по управлению государственной собственности Томской области, в соответствии с государственным заданием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1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Оказание услуг (выполнение работ)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Предоставление государственных услуг, выполнение государственных работ, указанных в настоящем паспорте комплекса процессных 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мероприятий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1890" w:type="dxa"/>
            <w:textDirection w:val="lrTb"/>
            <w:noWrap w:val="false"/>
          </w:tcPr>
          <w:p>
            <w:pPr>
              <w:ind w:right="-100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Количество государственных работ (услуг), на которые доводятся государственные задани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я, выполненные 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предоставлен-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ные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) в полном объеме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Единица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11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94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9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9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</w:tr>
      <w:tr>
        <w:tblPrEx/>
        <w:trPr/>
        <w:tc>
          <w:tcPr>
            <w:tcW w:w="5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  <w:lang w:val="en-US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193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Оплачены услуги по повышению квалификации по программам повышения квалификации и профессиональной переподготовки сотрудников областного государственного бюджетного учреждения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  <w:tc>
          <w:tcPr>
            <w:tcW w:w="1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Приобретение товаров, работ, услуг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Заключение договоров на приобретение услуг по повышению квалификации по программам повышения квалификации и профессиональной переподготовки  9</w:t>
            </w:r>
            <w:r>
              <w:rPr>
                <w:rFonts w:ascii="PT Astra Serif" w:hAnsi="PT Astra Serif" w:eastAsia="PT Astra Serif" w:cs="PT Astra Serif"/>
                <w:strike/>
                <w:color w:val="000000" w:themeColor="text1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сотрудников областного государственного бюджетного учреждения, в отношении кот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орого Департамент по управлению государственной 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собственностью Томской области осуществляет функции и полномочия учредителя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  <w:tc>
          <w:tcPr>
            <w:tcW w:w="189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Количество заключенных договоров (контрактов)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Штук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  <w:tc>
          <w:tcPr>
            <w:tcW w:w="11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  <w:lang w:val="en-US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  <w:lang w:val="en-US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  <w:lang w:val="en-US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94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  <w:lang w:val="en-US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9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  <w:lang w:val="en-US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9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  <w:lang w:val="en-US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</w:tr>
      <w:tr>
        <w:tblPrEx/>
        <w:trPr/>
        <w:tc>
          <w:tcPr>
            <w:tcW w:w="5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8.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  <w:tc>
          <w:tcPr>
            <w:tcW w:w="193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Проведен текущий ремонт зданий, находящихся в оперативном управлен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ии у о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бластного государственного учреждения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  <w:tc>
          <w:tcPr>
            <w:tcW w:w="1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Приобретение товаров, работ, услуг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Проведение текущего ремонта зданий, находящихся в оперативном управлен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ии у о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бластного государственного учрежден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ия, в отношении которого Департамент по управлению государственной собственностью Томской области осуществляет функции и полномочия учредителя, в том числе приобретения расходных материалов на проведение текущего ремонта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  <w:tc>
          <w:tcPr>
            <w:tcW w:w="189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Количество зданий, в которых проведен текущий ремонт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  <w:tc>
          <w:tcPr>
            <w:tcW w:w="13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Штука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  <w:tc>
          <w:tcPr>
            <w:tcW w:w="11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  <w:tc>
          <w:tcPr>
            <w:tcW w:w="87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  <w:tc>
          <w:tcPr>
            <w:tcW w:w="9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  <w:tc>
          <w:tcPr>
            <w:tcW w:w="9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  <w:tc>
          <w:tcPr>
            <w:tcW w:w="9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</w:tr>
      <w:tr>
        <w:tblPrEx/>
        <w:trPr/>
        <w:tc>
          <w:tcPr>
            <w:tcW w:w="505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jc w:val="center"/>
              <w:spacing w:after="0" w:afterAutospacing="0" w:line="240" w:lineRule="auto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939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Обеспечена охрана объектов государственного имущества Томской области, не являющихся жилищным фондом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709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Приобретение товаров, работ услуг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2205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Заключение договоров </w:t>
            </w:r>
            <w:r>
              <w:rPr>
                <w:rFonts w:ascii="PT Astra Serif" w:hAnsi="PT Astra Serif"/>
              </w:rPr>
              <w:t xml:space="preserve">на  охрану</w:t>
            </w:r>
            <w:r>
              <w:rPr>
                <w:rFonts w:ascii="PT Astra Serif" w:hAnsi="PT Astra Serif"/>
              </w:rPr>
              <w:t xml:space="preserve"> объектов государственного имущества Томской области, не являющихся жилищным фондом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890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Количество объектов государственного имущества, обеспечен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jc w:val="both"/>
              <w:spacing w:after="0" w:afterAutospacing="0" w:line="240" w:lineRule="auto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ных охраной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310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Штук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160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870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827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942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922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995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/>
        <w:tc>
          <w:tcPr>
            <w:tcW w:w="505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widowControl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10.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939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widowControl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Реализован комплекс мер по </w:t>
            </w:r>
            <w:r>
              <w:rPr>
                <w:rFonts w:ascii="PT Astra Serif" w:hAnsi="PT Astra Serif"/>
                <w:highlight w:val="white"/>
              </w:rPr>
              <w:t xml:space="preserve">распоряж</w:t>
            </w:r>
            <w:r>
              <w:rPr>
                <w:rFonts w:ascii="PT Astra Serif" w:hAnsi="PT Astra Serif"/>
                <w:highlight w:val="white"/>
              </w:rPr>
              <w:t xml:space="preserve">ению конфискованным имуществом, явившимся орудием совершения или предметом административного правонарушения и обращённым в государственную собственность Томской области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709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widowControl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  <w:t xml:space="preserve">Обеспечение 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  <w:t xml:space="preserve">текущей деятельнос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  <w:t xml:space="preserve">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205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widowControl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  <w:r>
              <w:rPr>
                <w:rFonts w:ascii="PT Astra Serif" w:hAnsi="PT Astra Serif" w:cs="Times New Roman CYR"/>
                <w:sz w:val="22"/>
                <w:szCs w:val="22"/>
              </w:rPr>
              <w:t xml:space="preserve">Принятие, учет и распоряжение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конфискованным имуществом, </w:t>
            </w: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явившимся орудием совершения или предметом </w:t>
            </w:r>
            <w:r>
              <w:rPr>
                <w:rStyle w:val="902"/>
                <w:rFonts w:ascii="PT Astra Serif" w:hAnsi="PT Astra Serif"/>
                <w:i w:val="0"/>
                <w:iCs w:val="0"/>
                <w:sz w:val="22"/>
                <w:szCs w:val="22"/>
                <w:shd w:val="clear" w:color="auto" w:fill="ffffff"/>
              </w:rPr>
              <w:t xml:space="preserve">административного</w:t>
            </w: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Style w:val="902"/>
                <w:rFonts w:ascii="PT Astra Serif" w:hAnsi="PT Astra Serif"/>
                <w:i w:val="0"/>
                <w:iCs w:val="0"/>
                <w:sz w:val="22"/>
                <w:szCs w:val="22"/>
                <w:shd w:val="clear" w:color="auto" w:fill="ffffff"/>
              </w:rPr>
              <w:t xml:space="preserve">правонарушения</w:t>
            </w: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, подлежащим обращению в государственную собственность Томской области в с</w:t>
            </w:r>
            <w:r>
              <w:rPr>
                <w:rFonts w:ascii="PT Astra Serif" w:hAnsi="PT Astra Serif" w:cs="Times New Roman CYR"/>
                <w:sz w:val="22"/>
                <w:szCs w:val="22"/>
              </w:rPr>
              <w:t xml:space="preserve">оответствии с </w:t>
            </w:r>
            <w:hyperlink r:id="rId13" w:tooltip="https://internet.garant.ru/document/redirect/12125267/324041" w:history="1">
              <w:r>
                <w:rPr>
                  <w:rFonts w:ascii="PT Astra Serif" w:hAnsi="PT Astra Serif" w:cs="Times New Roman CYR"/>
                  <w:sz w:val="22"/>
                  <w:szCs w:val="22"/>
                </w:rPr>
                <w:t xml:space="preserve">частью 4.1 статьи 32.4</w:t>
              </w:r>
            </w:hyperlink>
            <w:r>
              <w:rPr>
                <w:rFonts w:ascii="PT Astra Serif" w:hAnsi="PT Astra Serif" w:cs="Times New Roman CYR"/>
                <w:sz w:val="22"/>
                <w:szCs w:val="22"/>
              </w:rPr>
              <w:t xml:space="preserve"> Кодекса Российской Федерации об административных правонарушениях</w:t>
            </w: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</w:p>
        </w:tc>
        <w:tc>
          <w:tcPr>
            <w:tcW w:w="1890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widowControl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none"/>
              </w:rPr>
              <w:t xml:space="preserve">Количество конфискованного имущества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W w:w="1310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widowControl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none"/>
              </w:rPr>
              <w:t xml:space="preserve">Единица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W w:w="1160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widowControl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none"/>
              </w:rPr>
              <w:t xml:space="preserve">-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W w:w="870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widowControl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none"/>
              </w:rPr>
              <w:t xml:space="preserve">-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W w:w="827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widowControl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none"/>
              </w:rPr>
              <w:t xml:space="preserve">-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W w:w="942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widowControl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none"/>
              </w:rPr>
              <w:t xml:space="preserve">250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W w:w="922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widowControl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none"/>
              </w:rPr>
              <w:t xml:space="preserve">250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W w:w="995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widowControl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none"/>
              </w:rPr>
              <w:t xml:space="preserve">250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/>
          <w:b/>
          <w:bCs/>
          <w:color w:val="000000"/>
          <w:sz w:val="24"/>
          <w:szCs w:val="24"/>
          <w:highlight w:val="yellow"/>
        </w:rPr>
      </w:pPr>
      <w:r>
        <w:rPr>
          <w:rFonts w:ascii="PT Astra Serif" w:hAnsi="PT Astra Serif"/>
          <w:b/>
          <w:bCs/>
          <w:color w:val="000000"/>
          <w:sz w:val="24"/>
          <w:szCs w:val="24"/>
          <w:highlight w:val="yellow"/>
        </w:rPr>
      </w:r>
      <w:r>
        <w:rPr>
          <w:rFonts w:ascii="PT Astra Serif" w:hAnsi="PT Astra Serif"/>
          <w:b/>
          <w:bCs/>
          <w:color w:val="000000"/>
          <w:sz w:val="24"/>
          <w:szCs w:val="24"/>
          <w:highlight w:val="yellow"/>
        </w:rPr>
      </w:r>
      <w:r>
        <w:rPr>
          <w:rFonts w:ascii="PT Astra Serif" w:hAnsi="PT Astra Serif"/>
          <w:b/>
          <w:bCs/>
          <w:color w:val="000000"/>
          <w:sz w:val="24"/>
          <w:szCs w:val="24"/>
          <w:highlight w:val="yellow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Финансовое обеспечение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tbl>
      <w:tblPr>
        <w:tblW w:w="15451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1559"/>
        <w:gridCol w:w="1560"/>
        <w:gridCol w:w="1984"/>
        <w:gridCol w:w="1418"/>
        <w:gridCol w:w="1417"/>
        <w:gridCol w:w="1559"/>
      </w:tblGrid>
      <w:tr>
        <w:tblPrEx/>
        <w:trPr/>
        <w:tc>
          <w:tcPr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ind w:left="34" w:firstLine="709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ind w:left="34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Наименование мероприятия  / источник финансового обеспечения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ГРБС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gridSpan w:val="5"/>
            <w:tcW w:w="7938" w:type="dxa"/>
            <w:vAlign w:val="center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954" w:type="dxa"/>
            <w:vAlign w:val="center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2024 год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2025 год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2026 год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2027 год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2028 год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502"/>
        </w:trPr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Комплекс процессных мероприятий «Рациональное использование государственного имущества Томской области» (всего),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ДУГС ТО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  <w:t xml:space="preserve">69 650,0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  <w:t xml:space="preserve">76 515,9 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88 907,3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76 855,4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8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5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5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4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273"/>
        </w:trPr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  <w:t xml:space="preserve">69 650,0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  <w:t xml:space="preserve">76 515,9 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88 907,3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76 855,4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8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5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5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4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  <w:t xml:space="preserve">Мероприятие «Регистрация права собственности Томской области на объекты недвижимого имущества, в том числе земельные участки» (всего),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  <w:t xml:space="preserve">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169,4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197,3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239,3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239,3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239,3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в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т.ч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169,4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197,3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239,3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239,3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239,3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themeColor="background1" w:fill="ffffff" w:themeFill="background1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  <w:t xml:space="preserve">Мероприятие  «Приобретение прочих услуг для управления имуществом, учитываемым в Реестре государственного имущества Томской области, за исключением земельных участков, а также приобретаемым в государственную собственность Томской области» (всего),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  <w:t xml:space="preserve">в том числе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  <w:t xml:space="preserve">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2 289,0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1875,1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2984,9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3308,9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3308,9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в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т.ч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175"/>
        </w:trPr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2 289,0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1875,1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2984,9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3308,9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3308,9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  <w:t xml:space="preserve">Мероприятие  «Оценка рыночной стоимости арендной платы, рыночной стоимости земельных участков, находящихся в государственной собственности Томской области» (всего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  <w:t xml:space="preserve">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  <w:t xml:space="preserve">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107,2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112,3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112,3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112,3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в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т.ч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107,2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66,2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112,3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112,3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112,3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  <w:t xml:space="preserve">Мероприятие  «Обеспечение бесперебойной работы государственной информационной системы «Информационно-аналитическая система управления государственной собственностью Томской области»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  <w:t xml:space="preserve">(всего),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  <w:t xml:space="preserve">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1 960,0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2 779,6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4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8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4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2 160,0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2 160,0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в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т.ч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средства федерального бюджета, поступающие напрямую получателям на счета, открытые в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1 960,0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2 779,6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4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8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4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2 160,0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2 160,0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  <w:t xml:space="preserve">Мероприятие  «Приобретение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  <w:t xml:space="preserve">ением выполнения государственного задания» (всего),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  <w:t xml:space="preserve">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2 257,2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3 051,4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3 051,4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3 051,4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3 051,4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в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т.ч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2 257,2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3 051,4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3 051,4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3 051,4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3 051,4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261"/>
        </w:trPr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  <w:t xml:space="preserve">Мероприятие  «Предоставление государственных услуг, выполнение государственных работ в сфере р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  <w:t xml:space="preserve">ационального использования государственного имущества Томской области областными государственными учреждениями, подведомственными Департаменту по управлению государственной собственности Томской области, в соответствии с государственным заданием» (всего),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  <w:t xml:space="preserve">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61 393,2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68 471,6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74460,1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66 351,2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66 351,2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в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т.ч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61 393,2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68 471,6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74460,1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66 351,2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66 351,2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  <w:t xml:space="preserve">Мероприятие  «Оплачены услуги по повышению квалификации по программам повышения квалификации и профессиональной переподготовки сотрудников областного государственного бюджетного учреждения» (всего), 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480,9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в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т.ч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480,9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Мероприятие  «Проведен текущий ремонт зданий, находящихся в оперативном управлен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ии у о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  <w:t xml:space="preserve">бластного государственного учреждения» (всего), 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993,1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в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т.ч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993,1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spacing w:after="0" w:afterAutospacing="0" w:line="240" w:lineRule="auto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white"/>
              </w:rPr>
              <w:t xml:space="preserve">Мероприятие 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white"/>
              </w:rPr>
              <w:t xml:space="preserve">«</w:t>
            </w: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Обеспечена охрана объектов государственного имущества Томской области, не являющихся жилищным фондом Томской области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white"/>
              </w:rPr>
              <w:t xml:space="preserve">» (всего), в том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white"/>
              </w:rPr>
              <w:t xml:space="preserve">числе:   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white"/>
              </w:rPr>
              <w:t xml:space="preserve">   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Merge w:val="restart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74,7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3 943,0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pStyle w:val="901"/>
              <w:spacing w:before="0" w:beforeAutospacing="0" w:after="0" w:afterAutospacing="0" w:line="240" w:lineRule="auto"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  <w:shd w:val="clear" w:color="auto" w:fill="ffffff"/>
              </w:rPr>
              <w:t xml:space="preserve">федеральный бюджет (по согласованию) (прогноз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  <w:shd w:val="clear" w:color="auto" w:fill="ffffff"/>
              </w:rPr>
              <w:t xml:space="preserve">),  в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  <w:shd w:val="clear" w:color="auto" w:fill="ffffff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  <w:shd w:val="clear" w:color="auto" w:fill="ffffff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  <w:shd w:val="clear" w:color="auto" w:fill="ffffff"/>
              </w:rPr>
              <w:t xml:space="preserve">.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Merge w:val="restart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spacing w:after="0" w:afterAutospacing="0" w:line="240" w:lineRule="auto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shd w:val="clear" w:color="auto" w:fill="ffffff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Merge w:val="restart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spacing w:after="0" w:afterAutospacing="0" w:line="240" w:lineRule="auto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shd w:val="clear" w:color="auto" w:fill="ffffff"/>
              </w:rPr>
              <w:t xml:space="preserve">областной бюджет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Merge w:val="restart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74,7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3 943,0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spacing w:after="0" w:afterAutospacing="0" w:line="240" w:lineRule="auto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shd w:val="clear" w:color="auto" w:fill="ffffff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Merge w:val="restart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spacing w:after="0" w:afterAutospacing="0" w:line="240" w:lineRule="auto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shd w:val="clear" w:color="auto" w:fill="ffffff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Merge w:val="restart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14:ligatures w14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spacing w:after="0" w:afterAutospacing="0" w:line="240" w:lineRule="auto"/>
              <w:shd w:val="clear" w:color="ffffff" w:themeColor="background1" w:fill="ffffff" w:themeFill="background1"/>
              <w:rPr>
                <w:rFonts w:ascii="PT Astra Serif" w:hAnsi="PT Astra Serif" w:eastAsia="PT Astra Serif" w:cs="PT Astra Serif"/>
                <w:bCs/>
                <w:i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none"/>
              </w:rPr>
              <w:t xml:space="preserve">Мероприятие «Реализован комплекс мер по р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none"/>
              </w:rPr>
              <w:t xml:space="preserve">аспоряжению конфискованным имуществом, явившимся орудием совершения или предметом административного правонарушения и обращённым в государственную собственность Томской области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none"/>
              </w:rPr>
              <w:t xml:space="preserve">» (всего), в том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none"/>
              </w:rPr>
              <w:t xml:space="preserve">числе:   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none"/>
              </w:rPr>
              <w:t xml:space="preserve">  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Cs/>
                <w:i/>
                <w:color w:val="000000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bCs/>
                <w:i/>
                <w:color w:val="000000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Merge w:val="restart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1 632,3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1 632,3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1 632,3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pStyle w:val="901"/>
              <w:spacing w:before="0" w:beforeAutospacing="0" w:after="0" w:afterAutospacing="0" w:line="240" w:lineRule="auto"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none"/>
                <w:shd w:val="clear" w:color="auto" w:fill="ffffff"/>
              </w:rPr>
              <w:t xml:space="preserve">федеральный бюджет (по согласованию) (прогноз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  <w:shd w:val="clear" w:color="auto" w:fill="ffffff"/>
              </w:rPr>
              <w:t xml:space="preserve">),  в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  <w:shd w:val="clear" w:color="auto" w:fill="ffffff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  <w:shd w:val="clear" w:color="auto" w:fill="ffffff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color w:val="000000"/>
                <w:highlight w:val="none"/>
                <w:shd w:val="clear" w:color="auto" w:fill="ffffff"/>
              </w:rPr>
              <w:t xml:space="preserve">.</w:t>
            </w:r>
            <w:r>
              <w:rPr>
                <w:rFonts w:ascii="PT Astra Serif" w:hAnsi="PT Astra Serif" w:cs="PT Astra Serif"/>
                <w:highlight w:val="none"/>
              </w:rPr>
            </w:r>
            <w:r>
              <w:rPr>
                <w:rFonts w:ascii="PT Astra Serif" w:hAnsi="PT Astra Serif" w:cs="PT Astra Serif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Merge w:val="restart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spacing w:after="0" w:afterAutospacing="0" w:line="240" w:lineRule="auto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none"/>
                <w:shd w:val="clear" w:color="auto" w:fill="ffffff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Merge w:val="restart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spacing w:after="0" w:afterAutospacing="0" w:line="240" w:lineRule="auto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none"/>
                <w:shd w:val="clear" w:color="auto" w:fill="ffffff"/>
              </w:rPr>
              <w:t xml:space="preserve">областной бюджет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Merge w:val="restart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1 632,3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1 632,3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1 632,3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spacing w:after="0" w:afterAutospacing="0" w:line="240" w:lineRule="auto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none"/>
                <w:shd w:val="clear" w:color="auto" w:fill="ffffff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Merge w:val="restart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spacing w:after="0" w:afterAutospacing="0" w:line="240" w:lineRule="auto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none"/>
                <w:shd w:val="clear" w:color="auto" w:fill="ffffff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Merge w:val="restart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</w:tbl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yellow"/>
        </w:rPr>
      </w:pPr>
      <w:r>
        <w:rPr>
          <w:rFonts w:ascii="PT Astra Serif" w:hAnsi="PT Astra Serif"/>
          <w:sz w:val="24"/>
          <w:szCs w:val="24"/>
          <w:highlight w:val="yellow"/>
        </w:rPr>
      </w:r>
      <w:r>
        <w:rPr>
          <w:rFonts w:ascii="PT Astra Serif" w:hAnsi="PT Astra Serif"/>
          <w:sz w:val="24"/>
          <w:szCs w:val="24"/>
          <w:highlight w:val="yellow"/>
        </w:rPr>
      </w:r>
      <w:r>
        <w:rPr>
          <w:rFonts w:ascii="PT Astra Serif" w:hAnsi="PT Astra Serif"/>
          <w:sz w:val="24"/>
          <w:szCs w:val="24"/>
          <w:highlight w:val="yellow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yellow"/>
        </w:rPr>
      </w:pPr>
      <w:r>
        <w:rPr>
          <w:rFonts w:ascii="PT Astra Serif" w:hAnsi="PT Astra Serif"/>
          <w:sz w:val="24"/>
          <w:szCs w:val="24"/>
          <w:highlight w:val="none"/>
        </w:rPr>
        <w:t xml:space="preserve">План реализации комплекса процессных мероприятий</w:t>
      </w:r>
      <w:r>
        <w:rPr>
          <w:rFonts w:ascii="PT Astra Serif" w:hAnsi="PT Astra Serif"/>
          <w:sz w:val="24"/>
          <w:szCs w:val="24"/>
          <w:highlight w:val="yellow"/>
        </w:rPr>
      </w:r>
      <w:r>
        <w:rPr>
          <w:rFonts w:ascii="PT Astra Serif" w:hAnsi="PT Astra Serif"/>
          <w:sz w:val="24"/>
          <w:szCs w:val="24"/>
          <w:highlight w:val="yellow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yellow"/>
        </w:rPr>
      </w:pPr>
      <w:r>
        <w:rPr>
          <w:rFonts w:ascii="PT Astra Serif" w:hAnsi="PT Astra Serif"/>
          <w:sz w:val="24"/>
          <w:szCs w:val="24"/>
          <w:highlight w:val="yellow"/>
        </w:rPr>
      </w:r>
      <w:r>
        <w:rPr>
          <w:rFonts w:ascii="PT Astra Serif" w:hAnsi="PT Astra Serif"/>
          <w:sz w:val="24"/>
          <w:szCs w:val="24"/>
          <w:highlight w:val="yellow"/>
        </w:rPr>
      </w:r>
      <w:r>
        <w:rPr>
          <w:rFonts w:ascii="PT Astra Serif" w:hAnsi="PT Astra Serif"/>
          <w:sz w:val="24"/>
          <w:szCs w:val="24"/>
          <w:highlight w:val="yellow"/>
        </w:rPr>
      </w:r>
    </w:p>
    <w:tbl>
      <w:tblPr>
        <w:tblW w:w="154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536"/>
        <w:gridCol w:w="1843"/>
        <w:gridCol w:w="3260"/>
        <w:gridCol w:w="2552"/>
        <w:gridCol w:w="2409"/>
      </w:tblGrid>
      <w:tr>
        <w:tblPrEx/>
        <w:trPr/>
        <w:tc>
          <w:tcPr>
            <w:tcW w:w="8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  <w:t xml:space="preserve">№ </w:t>
            </w:r>
            <w:r>
              <w:rPr>
                <w:rFonts w:ascii="PT Astra Serif" w:hAnsi="PT Astra Serif"/>
                <w:highlight w:val="none"/>
              </w:rPr>
              <w:t xml:space="preserve">п</w:t>
            </w:r>
            <w:r>
              <w:rPr>
                <w:rFonts w:ascii="PT Astra Serif" w:hAnsi="PT Astra Serif"/>
                <w:highlight w:val="none"/>
              </w:rPr>
              <w:t xml:space="preserve">/п</w:t>
            </w:r>
            <w:r>
              <w:rPr>
                <w:rFonts w:ascii="PT Astra Serif" w:hAnsi="PT Astra Serif"/>
                <w:highlight w:val="none"/>
              </w:rPr>
            </w:r>
            <w:r>
              <w:rPr>
                <w:rFonts w:ascii="PT Astra Serif" w:hAnsi="PT Astra Serif"/>
                <w:highlight w:val="none"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  <w:t xml:space="preserve">Задача, мероприятие (результат)/контрольная точка</w:t>
            </w:r>
            <w:r>
              <w:rPr>
                <w:rFonts w:ascii="PT Astra Serif" w:hAnsi="PT Astra Serif"/>
                <w:highlight w:val="none"/>
              </w:rPr>
            </w:r>
            <w:r>
              <w:rPr>
                <w:rFonts w:ascii="PT Astra Serif" w:hAnsi="PT Astra Serif"/>
                <w:highlight w:val="none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  <w:t xml:space="preserve">Дата наступления контрольной точки</w:t>
            </w:r>
            <w:r>
              <w:rPr>
                <w:rFonts w:ascii="PT Astra Serif" w:hAnsi="PT Astra Serif"/>
                <w:highlight w:val="none"/>
              </w:rPr>
            </w:r>
            <w:r>
              <w:rPr>
                <w:rFonts w:ascii="PT Astra Serif" w:hAnsi="PT Astra Serif"/>
                <w:highlight w:val="none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  <w:t xml:space="preserve">Ответственный исполнитель (наименование исполнительного органа, иного государственного органа, организации)</w:t>
            </w:r>
            <w:r>
              <w:rPr>
                <w:rFonts w:ascii="PT Astra Serif" w:hAnsi="PT Astra Serif"/>
                <w:highlight w:val="none"/>
              </w:rPr>
            </w:r>
            <w:r>
              <w:rPr>
                <w:rFonts w:ascii="PT Astra Serif" w:hAnsi="PT Astra Serif"/>
                <w:highlight w:val="none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  <w:t xml:space="preserve">Вид подтверждающего документа</w:t>
            </w:r>
            <w:r>
              <w:rPr>
                <w:rFonts w:ascii="PT Astra Serif" w:hAnsi="PT Astra Serif"/>
                <w:highlight w:val="none"/>
              </w:rPr>
            </w:r>
            <w:r>
              <w:rPr>
                <w:rFonts w:ascii="PT Astra Serif" w:hAnsi="PT Astra Serif"/>
                <w:highlight w:val="none"/>
              </w:rPr>
            </w:r>
          </w:p>
        </w:tc>
        <w:tc>
          <w:tcPr>
            <w:tcW w:w="240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  <w:t xml:space="preserve">Информационная система (источник данных)</w:t>
            </w:r>
            <w:r>
              <w:rPr>
                <w:rFonts w:ascii="PT Astra Serif" w:hAnsi="PT Astra Serif"/>
                <w:highlight w:val="none"/>
              </w:rPr>
            </w:r>
            <w:r>
              <w:rPr>
                <w:rFonts w:ascii="PT Astra Serif" w:hAnsi="PT Astra Serif"/>
                <w:highlight w:val="none"/>
              </w:rPr>
            </w:r>
          </w:p>
        </w:tc>
      </w:tr>
      <w:tr>
        <w:tblPrEx/>
        <w:trPr>
          <w:trHeight w:val="594"/>
        </w:trPr>
        <w:tc>
          <w:tcPr>
            <w:gridSpan w:val="6"/>
            <w:tcW w:w="15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Организация рационального использования г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осударственного имущества Томской области, признанного необходимым для обеспечения выполнения функций органов государственной власти Томской области, надлежащий учет государственного имущества Томской области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56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1.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Регистрация права собственности Томской области на объекты недвижимого имущества, в том числе земельные участки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01.01.2024 -31.12.202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8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Информационное письмо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56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2.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Приобретение прочих услуг для управления имуществом, учитываемым в Реестре государственного имущества Томской области, за исключением земельных участков, а также приобретаемым в государственную собственность Томской области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01.01.2024 -31.12.202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8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Информационное письмо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56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3.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Оценка рыночной стоимости арендной платы, рыночной стоимости земельных участков, находящихся в государственной собственности Томской области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01.01.2024 -31.12.202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8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ДУГС ТО 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Информационное письмо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56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4.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Обеспечение бесперебойной работы государственной информационной системы «Информационно-аналитическая система управления государственной собственностью Томской области»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01.01.2024 -31.12.202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8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Информационное письмо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2066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Приобретение особо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о задания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01.01.2024 -31.12.202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8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Государственный контракт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28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5.1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29.03.2024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6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5.2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28.06.2024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Документация о закупке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67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5.3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30.09.2024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16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5.4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27.12.2024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16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5.5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03.03.2025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Отчет (отчет об использовании субсидии, отчет об исполнении государственного задания за 2024 год)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5.6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28.03.2025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5.7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27.06.2025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br/>
              <w:t xml:space="preserve">Документация о закупке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5.8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Произведена приемка поставленных товаров, выполненных работ, оказанных у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слуг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30.09.2025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5.9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29.12.2025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5.10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03.03.2026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Отчет (отчет об использовании субсидии, отчет об исполнении государственного задания за 2025 год)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5.11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27.03.2026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5.12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30.06.2026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Документация о закупке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5.13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30.09.2026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5.14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29.12.2026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5.15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03.03.2027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Отчет (отчет об использовании субсидии, отчет об исполнении государственного задания за 2026 год)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5.16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30.03.2027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5.17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30.06.2027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Документация о закупке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5.18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30.09.2027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5.19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29.12.2027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/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5.20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03.03.2028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Отчет (отчет об использовании субсидии, отчет об исполнении государственного задания за 2027 год)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5.21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27.03.2028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5.22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30.06.2028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Документация о закупке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5.23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30.09.2028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5.24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29.12.2028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/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5.25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03.03.2029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Отчет (отчет об использовании субсидии, отчет об исполнении государственного задания за 2027 год)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Предоставление государственных услуг, выполнение государственных работ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 в сфере рационального использования государственного имущества Томской области областными государственными учреждениями, подведомственными Департаменту по управлению государственной собственностью Томской области, в соответствии с государственным заданием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01.01.2024 -31.12.202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8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Отчет (отчет об использовании субсидии, отчет об исполнении государственного задания) 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6.1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Документ принят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19.01.2024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Закон (областной закон об областном бюджете)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КонсультантПлюс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6.2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01.02.2024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6.3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05.02.2024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предоставления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 субсидии на финансовое обеспечение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выполнения государственного задания, Соглашение об использовании субсидии на иные цели)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6.4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27.12.2024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180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6.5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03.02.2025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6.6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05.02.2025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6.7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03.03.2025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Отчет (отчет об использовании субсидии, отчет об исполнении государственного задания за 2024 год)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6.8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Ус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луга оказана (работы выполнены)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29.12.2025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6.9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03.02.2026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Распоряжение (распоряжение Департамента по управлению 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государственной собственностью Томской области)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6.10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ение работ) заключено (включено в реестр соглашений)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05.02.2026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6.11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03.03.2026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Отчет (отчет об использовании субсидии, отчет об исполнении государственного задания за 2025 год)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6.12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У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слуга оказана (работы выполнены)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29.12.2026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6.13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03.02.2027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6.1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4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05.02.2027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выполнения государственного задания, Соглашение об 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использовании субсидии на иные цели) 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6.15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02.03.2027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Отчет (отчет об использовании субсидии, отчет об исполнении государственного задания за 2026 год)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6.1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6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29.12.2027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6.17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03.02.2028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6.18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05.02.2028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6.19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02.03.2028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Отчет (отчет об использовании субсидии, отчет об исполнении государственного задания за 2026 год)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6.20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29.12.2028</w:t>
            </w:r>
            <w:bookmarkStart w:id="0" w:name="_GoBack"/>
            <w:r>
              <w:rPr>
                <w:highlight w:val="none"/>
              </w:rPr>
            </w:r>
            <w:bookmarkEnd w:id="0"/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7.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none"/>
              </w:rPr>
              <w:t xml:space="preserve">Оплачены услуги по повышению квалификации по программам повышения квалификации и профессиональной переподготовки сотрудников областного государственного бюджетного учреждения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01.01.2024 -31.12.2024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Соглашение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7.1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15.10.2024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7.2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Сведения о государственном (муниципальном) контракте внесены в реестр контрактов, заключенных заказчиками по 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результатам закупок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15.11.2024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Государственный контракт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7.3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27.12.2024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7.4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Произведена приемка поставленных товаров, выполненных работ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, оказанных услуг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01.04.2025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</w:tr>
      <w:tr>
        <w:tblPrEx/>
        <w:trPr>
          <w:trHeight w:val="856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8.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none"/>
              </w:rPr>
              <w:t xml:space="preserve">Проведен текущий ремонт зданий, находящихся в оперативном управлен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none"/>
              </w:rPr>
              <w:t xml:space="preserve">ии у о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none"/>
              </w:rPr>
              <w:t xml:space="preserve">бластного государственного учреждения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01.01.2024 -31.12.2024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Соглашение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</w:tr>
      <w:tr>
        <w:tblPrEx/>
        <w:trPr>
          <w:trHeight w:val="429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8.1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01.11.2024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8.2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22.11.2024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br/>
              <w:t xml:space="preserve">Государственный контракт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8.3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23.12.2024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8.4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27.12.2024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9.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4536" w:type="dxa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  <w:t xml:space="preserve">Обеспечена охрана объектов государственного имущества Томской области, не являющихся жилищным фондом Томской области</w:t>
            </w:r>
            <w:r>
              <w:rPr>
                <w:rFonts w:ascii="PT Astra Serif" w:hAnsi="PT Astra Serif"/>
                <w:highlight w:val="none"/>
              </w:rPr>
            </w:r>
            <w:r>
              <w:rPr>
                <w:rFonts w:ascii="PT Astra Serif" w:hAnsi="PT Astra Serif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10.10.2025 31.12.2026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Соглашение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9.1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4536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20.10.2025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9.2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4536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Сведения о государственном (муниципальном) 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15.11.2025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br/>
              <w:t xml:space="preserve">Государственный контракт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9.3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4536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31.12.2025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9.4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4536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31.12.2025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9.5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453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30.03.2026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9.6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453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30.06.2026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Документация о закупке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9.7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453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30.09.2026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9.8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453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29.12.2026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10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453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  <w14:ligatures w14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Распоряжение конфискованным имуществом, явившимся орудием совершения или предметом административного правонарушения и обращённым в государственную собственность Томской области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 </w:t>
            </w:r>
            <w:r>
              <w:rPr>
                <w:rFonts w:ascii="PT Astra Serif" w:hAnsi="PT Astra Serif"/>
                <w:color w:val="000000"/>
                <w:highlight w:val="none"/>
                <w14:ligatures w14:val="none"/>
              </w:rPr>
            </w:r>
            <w:r>
              <w:rPr>
                <w:rFonts w:ascii="PT Astra Serif" w:hAnsi="PT Astra Serif"/>
                <w:color w:val="000000"/>
                <w:highlight w:val="none"/>
                <w14:ligatures w14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none"/>
                <w14:ligatures w14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01.01.2026 -31.12.202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8</w:t>
            </w:r>
            <w:r>
              <w:rPr>
                <w:rFonts w:ascii="PT Astra Serif" w:hAnsi="PT Astra Serif"/>
                <w:color w:val="000000"/>
                <w:highlight w:val="none"/>
                <w14:ligatures w14:val="none"/>
              </w:rPr>
            </w:r>
            <w:r>
              <w:rPr>
                <w:rFonts w:ascii="PT Astra Serif" w:hAnsi="PT Astra Serif"/>
                <w:color w:val="000000"/>
                <w:highlight w:val="none"/>
                <w14:ligatures w14:val="none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Информационное письмо 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</w:tr>
    </w:tbl>
    <w:p>
      <w:pPr>
        <w:contextualSpacing/>
        <w:jc w:val="center"/>
        <w:keepLines/>
        <w:keepNext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contextualSpacing/>
        <w:jc w:val="center"/>
        <w:keepLines/>
        <w:keepNext/>
        <w:spacing w:after="0" w:line="240" w:lineRule="auto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Сводная информация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комплекса процессных мероприятий (КПМ)</w:t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contextualSpacing/>
        <w:jc w:val="center"/>
        <w:keepLines/>
        <w:keepNext/>
        <w:spacing w:after="0" w:line="240" w:lineRule="auto"/>
        <w:rPr>
          <w:rFonts w:ascii="PT Astra Serif" w:hAnsi="PT Astra Serif"/>
          <w:sz w:val="24"/>
          <w:szCs w:val="24"/>
          <w:highlight w:val="yellow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«Рациональное использовани</w:t>
      </w:r>
      <w:r>
        <w:rPr>
          <w:rFonts w:ascii="PT Astra Serif" w:hAnsi="PT Astra Serif"/>
          <w:sz w:val="24"/>
          <w:szCs w:val="24"/>
          <w:highlight w:val="white"/>
        </w:rPr>
        <w:t xml:space="preserve">е государственного имущества Томской области»</w:t>
      </w:r>
      <w:r>
        <w:rPr>
          <w:rFonts w:ascii="PT Astra Serif" w:hAnsi="PT Astra Serif"/>
          <w:sz w:val="24"/>
          <w:szCs w:val="24"/>
          <w:highlight w:val="yellow"/>
        </w:rPr>
      </w:r>
      <w:r>
        <w:rPr>
          <w:rFonts w:ascii="PT Astra Serif" w:hAnsi="PT Astra Serif"/>
          <w:sz w:val="24"/>
          <w:szCs w:val="24"/>
          <w:highlight w:val="yellow"/>
        </w:rPr>
      </w:r>
    </w:p>
    <w:p>
      <w:pPr>
        <w:contextualSpacing/>
        <w:jc w:val="left"/>
        <w:keepLines/>
        <w:keepNext/>
        <w:spacing w:after="0" w:line="240" w:lineRule="auto"/>
        <w:rPr>
          <w:rFonts w:ascii="PT Astra Serif" w:hAnsi="PT Astra Serif"/>
          <w:sz w:val="24"/>
          <w:szCs w:val="24"/>
          <w:highlight w:val="yellow"/>
        </w:rPr>
      </w:pPr>
      <w:r>
        <w:rPr>
          <w:rFonts w:ascii="PT Astra Serif" w:hAnsi="PT Astra Serif"/>
          <w:sz w:val="24"/>
          <w:szCs w:val="24"/>
          <w:highlight w:val="yellow"/>
        </w:rPr>
      </w:r>
      <w:r>
        <w:rPr>
          <w:rFonts w:ascii="PT Astra Serif" w:hAnsi="PT Astra Serif"/>
          <w:sz w:val="24"/>
          <w:szCs w:val="24"/>
          <w:highlight w:val="yellow"/>
        </w:rPr>
      </w:r>
      <w:r>
        <w:rPr>
          <w:rFonts w:ascii="PT Astra Serif" w:hAnsi="PT Astra Serif"/>
          <w:sz w:val="24"/>
          <w:szCs w:val="24"/>
          <w:highlight w:val="yellow"/>
        </w:rPr>
      </w:r>
    </w:p>
    <w:tbl>
      <w:tblPr>
        <w:tblW w:w="151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710"/>
        <w:gridCol w:w="2124"/>
        <w:gridCol w:w="1560"/>
        <w:gridCol w:w="1843"/>
        <w:gridCol w:w="1559"/>
        <w:gridCol w:w="1134"/>
        <w:gridCol w:w="1134"/>
        <w:gridCol w:w="993"/>
        <w:gridCol w:w="850"/>
        <w:gridCol w:w="992"/>
        <w:gridCol w:w="853"/>
      </w:tblGrid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№ </w:t>
            </w:r>
            <w:r>
              <w:rPr>
                <w:rFonts w:ascii="PT Astra Serif" w:hAnsi="PT Astra Serif"/>
                <w:highlight w:val="white"/>
              </w:rPr>
              <w:t xml:space="preserve">п</w:t>
            </w:r>
            <w:r>
              <w:rPr>
                <w:rFonts w:ascii="PT Astra Serif" w:hAnsi="PT Astra Serif"/>
                <w:highlight w:val="white"/>
              </w:rPr>
              <w:t xml:space="preserve">/п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Наименование государственной услуги (работы)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Содержание государственной услуги (работы)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Условия оказания государственной услуги (выполнения работы)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Областные государственные учреждения, оказывающие г</w:t>
            </w:r>
            <w:r>
              <w:rPr>
                <w:rFonts w:ascii="PT Astra Serif" w:hAnsi="PT Astra Serif"/>
                <w:highlight w:val="white"/>
              </w:rPr>
              <w:t xml:space="preserve">осударственную услугу (выполняющие работу)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Наименование и единица измерения показателей объема государственной услуги (работы)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Значения показателя объема государственной услуги (работы)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696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Объем бюджетных ассигнований (тыс. руб.)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2028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2028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75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Государственные услуги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1.1.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Предоставление во владение и пользование отдельным категориям граждан жилых помещений в Доме ветеранов, а также находящегося в них имущества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</w:t>
            </w:r>
            <w:r>
              <w:rPr>
                <w:rFonts w:ascii="PT Astra Serif" w:hAnsi="PT Astra Serif"/>
                <w:highlight w:val="white"/>
              </w:rPr>
              <w:t xml:space="preserve">Прием, обработка заявлений о принятии на учет граждан, нуждающихся в жилых помещениях, и прилагаемых к заявлению документов; уведомление граждан, состоящих на учете и нуждающихся в жилых помещениях, о наличии свободных жилых помещений; прием, обработка зая</w:t>
            </w:r>
            <w:r>
              <w:rPr>
                <w:rFonts w:ascii="PT Astra Serif" w:hAnsi="PT Astra Serif"/>
                <w:highlight w:val="white"/>
              </w:rPr>
              <w:t xml:space="preserve">влений о предоставлении в пользование жилого помещения; принятие решения о предоставлении в пользование жилого помещения или об отказе в предоставлении жилого помещения;</w:t>
            </w:r>
            <w:r>
              <w:rPr>
                <w:rFonts w:ascii="PT Astra Serif" w:hAnsi="PT Astra Serif"/>
                <w:highlight w:val="white"/>
              </w:rPr>
              <w:t xml:space="preserve"> обеспечение содержания в надлежащем состоянии предоставляемого в пользование имущества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Не </w:t>
            </w:r>
            <w:r>
              <w:rPr>
                <w:rFonts w:ascii="PT Astra Serif" w:hAnsi="PT Astra Serif"/>
                <w:highlight w:val="white"/>
              </w:rPr>
              <w:t xml:space="preserve">установлены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ОГБСУ «Областное имущественное казначейство»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tabs>
                <w:tab w:val="center" w:pos="769" w:leader="none"/>
              </w:tabs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Количество граждан, с которыми заключен договор безвозмездного пользования жилыми помещениями в Доме ветеранов (человек)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217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217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217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 19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3</w:t>
            </w:r>
            <w:r>
              <w:rPr>
                <w:rFonts w:ascii="PT Astra Serif" w:hAnsi="PT Astra Serif" w:cs="PT Astra Serif"/>
                <w:highlight w:val="yellow"/>
              </w:rPr>
            </w:r>
            <w:r>
              <w:rPr>
                <w:rFonts w:ascii="PT Astra Serif" w:hAnsi="PT Astra Serif" w:cs="PT Astra Serif"/>
                <w:highlight w:val="yellow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highlight w:val="whit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 19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highlight w:val="white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highlight w:val="white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highlight w:val="whit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 19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highlight w:val="white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highlight w:val="white"/>
                <w14:ligatures w14:val="non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1.2.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Рассмотрение заявлений об установлении </w:t>
            </w:r>
            <w:r>
              <w:rPr>
                <w:rFonts w:ascii="PT Astra Serif" w:hAnsi="PT Astra Serif"/>
                <w:highlight w:val="white"/>
              </w:rPr>
              <w:t xml:space="preserve">кадастровой стоимости объекта недвижимости в размере его рыночной стоимости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</w:t>
            </w:r>
            <w:r>
              <w:rPr>
                <w:rFonts w:ascii="PT Astra Serif" w:hAnsi="PT Astra Serif"/>
                <w:highlight w:val="white"/>
              </w:rPr>
              <w:t xml:space="preserve">Прием, обработка заявлений об установлении </w:t>
            </w:r>
            <w:r>
              <w:rPr>
                <w:rFonts w:ascii="PT Astra Serif" w:hAnsi="PT Astra Serif"/>
                <w:highlight w:val="white"/>
              </w:rPr>
              <w:t xml:space="preserve">кадастровой стоимости объекта недвижимости в размере его рыночной стоимости и прилагаемых к заяв</w:t>
            </w:r>
            <w:r>
              <w:rPr>
                <w:rFonts w:ascii="PT Astra Serif" w:hAnsi="PT Astra Serif"/>
                <w:highlight w:val="white"/>
              </w:rPr>
              <w:t xml:space="preserve">лению документов; уведомление заявителей о приеме заявления или об отказе в приеме заявления об установлении кадастровой стоимости объекта недвижимости в размере его рыночной стоимости; принятие решения об установлении или об отказе в установлении кадастро</w:t>
            </w:r>
            <w:r>
              <w:rPr>
                <w:rFonts w:ascii="PT Astra Serif" w:hAnsi="PT Astra Serif"/>
                <w:highlight w:val="white"/>
              </w:rPr>
              <w:t xml:space="preserve">вой стоимости объекта недвижимости в размере его рыночной стоимости;</w:t>
            </w:r>
            <w:r>
              <w:rPr>
                <w:rFonts w:ascii="PT Astra Serif" w:hAnsi="PT Astra Serif"/>
                <w:highlight w:val="white"/>
              </w:rPr>
              <w:t xml:space="preserve"> установление кадастровой стоимости объекта недвижимости в размере его рыночной стоимости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В бумажном виде, в электронном </w:t>
            </w:r>
            <w:r>
              <w:rPr>
                <w:rFonts w:ascii="PT Astra Serif" w:hAnsi="PT Astra Serif"/>
                <w:highlight w:val="white"/>
              </w:rPr>
              <w:t xml:space="preserve">виде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tabs>
                <w:tab w:val="center" w:pos="911" w:leader="none"/>
              </w:tabs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ОГБУ «Томский областной центр инвентаризации и </w:t>
            </w:r>
            <w:r>
              <w:rPr>
                <w:rFonts w:ascii="PT Astra Serif" w:hAnsi="PT Astra Serif"/>
                <w:highlight w:val="white"/>
              </w:rPr>
              <w:t xml:space="preserve">кадастра»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tabs>
                <w:tab w:val="center" w:pos="911" w:leader="none"/>
              </w:tabs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tabs>
                <w:tab w:val="center" w:pos="911" w:leader="none"/>
              </w:tabs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tabs>
                <w:tab w:val="center" w:pos="911" w:leader="none"/>
              </w:tabs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ab/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Количество поступивших заявлений </w:t>
            </w:r>
            <w:r>
              <w:rPr>
                <w:rFonts w:ascii="PT Astra Serif" w:hAnsi="PT Astra Serif"/>
                <w:highlight w:val="white"/>
              </w:rPr>
              <w:t xml:space="preserve">(штук)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white"/>
              </w:rPr>
              <w:t xml:space="preserve">230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none"/>
              </w:rPr>
              <w:t xml:space="preserve">230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none"/>
              </w:rPr>
              <w:t xml:space="preserve">230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4 331,9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highlight w:val="whit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4 331,9</w:t>
            </w:r>
            <w:r>
              <w:rPr>
                <w:rFonts w:ascii="PT Astra Serif" w:hAnsi="PT Astra Serif" w:eastAsia="PT Astra Serif" w:cs="PT Astra Serif"/>
                <w:highlight w:val="white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highlight w:val="white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highlight w:val="whit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eastAsia="PT Astra Serif" w:cs="PT Astra Serif"/>
                <w:highlight w:val="white"/>
              </w:rPr>
              <w:t xml:space="preserve">4 331,9</w:t>
            </w:r>
            <w:r>
              <w:rPr>
                <w:rFonts w:ascii="PT Astra Serif" w:hAnsi="PT Astra Serif" w:eastAsia="PT Astra Serif" w:cs="PT Astra Serif"/>
                <w:highlight w:val="white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highlight w:val="white"/>
                <w14:ligatures w14:val="none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2.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75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Государственные работы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2.1.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Содержание (эксплуатация) </w:t>
            </w:r>
            <w:r>
              <w:rPr>
                <w:rFonts w:ascii="PT Astra Serif" w:hAnsi="PT Astra Serif"/>
                <w:highlight w:val="white"/>
              </w:rPr>
              <w:t xml:space="preserve">помещений специализированного жилищного фонда Томской области и прилегающей территории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Обеспечение эксплуатационно-</w:t>
            </w:r>
            <w:r>
              <w:rPr>
                <w:rFonts w:ascii="PT Astra Serif" w:hAnsi="PT Astra Serif"/>
                <w:highlight w:val="white"/>
              </w:rPr>
              <w:t xml:space="preserve">технического обслуживания помещений (нежилые помещения, помещения общего пользования и временно пустующие жилые помещения специализированного жилищного фонда Томской области), а также оплата коммунальных услуг за указанные поме</w:t>
            </w:r>
            <w:r>
              <w:rPr>
                <w:rFonts w:ascii="PT Astra Serif" w:hAnsi="PT Astra Serif"/>
                <w:highlight w:val="white"/>
              </w:rPr>
              <w:t xml:space="preserve">щения и содержание указанных помещений и входящего в них оборудования, прилегающей территории в надлежащем состоянии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Не </w:t>
            </w:r>
            <w:r>
              <w:rPr>
                <w:rFonts w:ascii="PT Astra Serif" w:hAnsi="PT Astra Serif"/>
                <w:highlight w:val="white"/>
              </w:rPr>
              <w:t xml:space="preserve">установлены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ОГБСУ «Областное </w:t>
            </w:r>
            <w:r>
              <w:rPr>
                <w:rFonts w:ascii="PT Astra Serif" w:hAnsi="PT Astra Serif"/>
                <w:highlight w:val="white"/>
              </w:rPr>
              <w:t xml:space="preserve">имущественное казначейство»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tabs>
                <w:tab w:val="center" w:pos="769" w:leader="none"/>
              </w:tabs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Эксплуатируемая площадь </w:t>
            </w:r>
            <w:r>
              <w:rPr>
                <w:rFonts w:ascii="PT Astra Serif" w:hAnsi="PT Astra Serif"/>
                <w:highlight w:val="white"/>
              </w:rPr>
              <w:t xml:space="preserve">помещений и прилегающей территории (тыс. кв. м)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shd w:val="clear" w:color="ffffff" w:themeColor="background1" w:fill="ffffff" w:themeFill="background1"/>
              <w:widowControl w:val="off"/>
              <w:rPr>
                <w:rFonts w:ascii="PT Astra Serif" w:hAnsi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21,6259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shd w:val="clear" w:color="ffffff" w:themeColor="background1" w:fill="ffffff" w:themeFill="background1"/>
              <w:widowControl w:val="off"/>
              <w:rPr>
                <w:rFonts w:ascii="PT Astra Serif" w:hAnsi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21,6259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shd w:val="clear" w:color="ffffff" w:themeColor="background1" w:fill="ffffff" w:themeFill="background1"/>
              <w:widowControl w:val="off"/>
              <w:rPr>
                <w:rFonts w:ascii="PT Astra Serif" w:hAnsi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21,6259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568,0</w:t>
            </w:r>
            <w:r>
              <w:rPr>
                <w:rFonts w:ascii="PT Astra Serif" w:hAnsi="PT Astra Serif" w:cs="PT Astra Serif"/>
                <w:highlight w:val="yellow"/>
              </w:rPr>
            </w:r>
            <w:r>
              <w:rPr>
                <w:rFonts w:ascii="PT Astra Serif" w:hAnsi="PT Astra Serif" w:cs="PT Astra Serif"/>
                <w:highlight w:val="yellow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  <w:t xml:space="preserve">568,0</w:t>
            </w:r>
            <w:r>
              <w:rPr>
                <w:rFonts w:ascii="PT Astra Serif" w:hAnsi="PT Astra Serif" w:eastAsia="PT Astra Serif" w:cs="PT Astra Serif"/>
                <w:highlight w:val="none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</w:rPr>
              <w:t xml:space="preserve">568,0</w:t>
            </w:r>
            <w:r>
              <w:rPr>
                <w:rFonts w:ascii="PT Astra Serif" w:hAnsi="PT Astra Serif" w:eastAsia="PT Astra Serif" w:cs="PT Astra Serif"/>
                <w:highlight w:val="none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  <w14:ligatures w14:val="none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2.2.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Предоставление копий технических паспортов, оценочной и иной хранившейся по состоянию </w:t>
            </w:r>
            <w:r>
              <w:rPr>
                <w:rFonts w:ascii="PT Astra Serif" w:hAnsi="PT Astra Serif"/>
                <w:highlight w:val="white"/>
              </w:rPr>
              <w:t xml:space="preserve">на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 января 2013 года в органах и организациях по государственном</w:t>
            </w:r>
            <w:r>
              <w:rPr>
                <w:rFonts w:ascii="PT Astra Serif" w:hAnsi="PT Astra Serif"/>
                <w:highlight w:val="white"/>
              </w:rPr>
              <w:t xml:space="preserve">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</w:t>
            </w:r>
            <w:r>
              <w:rPr>
                <w:rFonts w:ascii="PT Astra Serif" w:hAnsi="PT Astra Serif"/>
                <w:highlight w:val="white"/>
              </w:rPr>
              <w:t xml:space="preserve">Прием, регистрация, рассмотр</w:t>
            </w:r>
            <w:r>
              <w:rPr>
                <w:rFonts w:ascii="PT Astra Serif" w:hAnsi="PT Astra Serif"/>
                <w:highlight w:val="white"/>
              </w:rPr>
              <w:t xml:space="preserve">ение запроса о предоставлении копий технических паспортов, оценочной и иной хранившейся по состоянию на 1 января 2013 года в органах и организациях по государственному техническому учету и </w:t>
            </w:r>
            <w:r>
              <w:rPr>
                <w:rFonts w:ascii="PT Astra Serif" w:hAnsi="PT Astra Serif"/>
                <w:highlight w:val="white"/>
              </w:rPr>
              <w:t xml:space="preserve">(или) технической инвентаризации учетно-технической документации об</w:t>
            </w:r>
            <w:r>
              <w:rPr>
                <w:rFonts w:ascii="PT Astra Serif" w:hAnsi="PT Astra Serif"/>
                <w:highlight w:val="white"/>
              </w:rPr>
              <w:t xml:space="preserve"> объектах государственного технического учета и технической инвентаризации (регистрационные книги, реестры, копии правоустанавливающих документов и прочее), являющихся собственностью Томской области, а также содержащихся в них сведений</w:t>
            </w:r>
            <w:r>
              <w:rPr>
                <w:rFonts w:ascii="PT Astra Serif" w:hAnsi="PT Astra Serif"/>
                <w:highlight w:val="white"/>
              </w:rPr>
              <w:t xml:space="preserve">; принятие решения по</w:t>
            </w:r>
            <w:r>
              <w:rPr>
                <w:rFonts w:ascii="PT Astra Serif" w:hAnsi="PT Astra Serif"/>
                <w:highlight w:val="white"/>
              </w:rPr>
              <w:t xml:space="preserve"> результатам рассмотрения запроса; подготовка и направление (выдача): отказа в предоставлении копий документации и (или) сведений; копий документации и (или) сведений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В бумажном виде, в электронном виде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ОГБУ «Томский областной центр инвентаризации и ка</w:t>
            </w:r>
            <w:r>
              <w:rPr>
                <w:rFonts w:ascii="PT Astra Serif" w:hAnsi="PT Astra Serif"/>
                <w:highlight w:val="white"/>
              </w:rPr>
              <w:t xml:space="preserve">дастра»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Количество предоставленных документов (штук)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3 000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3 000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3 000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  <w14:ligatures w14:val="none"/>
              </w:rPr>
            </w:pPr>
            <w:r>
              <w:rPr>
                <w:rFonts w:ascii="PT Astra Serif" w:hAnsi="PT Astra Serif"/>
                <w:highlight w:val="white"/>
              </w:rPr>
              <w:t xml:space="preserve">4 449,7</w:t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  <w14:ligatures w14:val="non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  <w:t xml:space="preserve">4 449,7</w:t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  <w14:ligatures w14:val="non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  <w:t xml:space="preserve">4 449,7</w:t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2.3.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Постоянное хранение технических паспортов, оценочной и иной хранившейся по </w:t>
            </w:r>
            <w:r>
              <w:rPr>
                <w:rFonts w:ascii="PT Astra Serif" w:hAnsi="PT Astra Serif"/>
                <w:highlight w:val="white"/>
              </w:rPr>
              <w:t xml:space="preserve">состоянию </w:t>
            </w:r>
            <w:r>
              <w:rPr>
                <w:rFonts w:ascii="PT Astra Serif" w:hAnsi="PT Astra Serif"/>
                <w:highlight w:val="white"/>
              </w:rPr>
              <w:t xml:space="preserve">на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Обеспечение физической сохранности, обновление, пополнение, уточнение технических </w:t>
            </w:r>
            <w:r>
              <w:rPr>
                <w:rFonts w:ascii="PT Astra Serif" w:hAnsi="PT Astra Serif"/>
                <w:highlight w:val="white"/>
              </w:rPr>
              <w:t xml:space="preserve">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</w:t>
            </w:r>
            <w:r>
              <w:rPr>
                <w:rFonts w:ascii="PT Astra Serif" w:hAnsi="PT Astra Serif"/>
                <w:highlight w:val="white"/>
              </w:rPr>
              <w:t xml:space="preserve">учетно-технической документации об объектах государственного технического учета и технической инвентаризации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Не </w:t>
            </w:r>
            <w:r>
              <w:rPr>
                <w:rFonts w:ascii="PT Astra Serif" w:hAnsi="PT Astra Serif"/>
                <w:highlight w:val="white"/>
              </w:rPr>
              <w:t xml:space="preserve">установлены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Количество документов, подлежащих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хранению (штук)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143 990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143 990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</w:t>
            </w:r>
            <w:r>
              <w:rPr>
                <w:rFonts w:ascii="PT Astra Serif" w:hAnsi="PT Astra Serif"/>
                <w:highlight w:val="white"/>
              </w:rPr>
              <w:t xml:space="preserve">43 99</w:t>
            </w:r>
            <w:r>
              <w:rPr>
                <w:rFonts w:ascii="PT Astra Serif" w:hAnsi="PT Astra Serif"/>
                <w:highlight w:val="white"/>
              </w:rPr>
              <w:t xml:space="preserve">0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</w:pPr>
            <w:r>
              <w:rPr>
                <w:rFonts w:ascii="PT Astra Serif" w:hAnsi="PT Astra Serif"/>
                <w:highlight w:val="white"/>
              </w:rPr>
              <w:t xml:space="preserve">2 977,9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  <w14:ligatures w14:val="non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  <w:t xml:space="preserve">2 977,9</w:t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  <w14:ligatures w14:val="non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  <w:t xml:space="preserve">2 977,9</w:t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425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2.4.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1710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Определение кадастровой стоимости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Определение кадастровой стоимости объектов недвижимости в рамках государственной кадастровой оценки, в том числе определение кадастровой стоимости вновь учтенных о</w:t>
            </w:r>
            <w:r>
              <w:rPr>
                <w:rFonts w:ascii="PT Astra Serif" w:hAnsi="PT Astra Serif"/>
                <w:highlight w:val="white"/>
              </w:rPr>
              <w:t xml:space="preserve">бъектов недвижимости, ранее учтенных объектов недвижимости в случае внесения в единый государственный </w:t>
            </w:r>
            <w:r>
              <w:rPr>
                <w:rFonts w:ascii="PT Astra Serif" w:hAnsi="PT Astra Serif"/>
                <w:highlight w:val="white"/>
              </w:rPr>
              <w:t xml:space="preserve">реестр недвижимости сведений о них и объектов недвижимости, в отношении которых произошло изменение их количественных и (или) качественных характеристик, </w:t>
            </w:r>
            <w:r>
              <w:rPr>
                <w:rFonts w:ascii="PT Astra Serif" w:hAnsi="PT Astra Serif"/>
                <w:highlight w:val="white"/>
              </w:rPr>
              <w:t xml:space="preserve">предоставление разъяснений, связанных с определением кадастровой стоимости, рассмотрение замечаний к проекту</w:t>
            </w:r>
            <w:r>
              <w:rPr>
                <w:rFonts w:ascii="PT Astra Serif" w:hAnsi="PT Astra Serif"/>
                <w:highlight w:val="white"/>
              </w:rPr>
              <w:t xml:space="preserve"> отчета об итогах государственной кадастровой оценки, рассмотрение заявлений об исправлении ошибок, допущенных при определении кадастровой стоимости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В бумажном виде, в электронном виде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Количество объектов недвижимости, для которых определена кадастровая стоимость (штук)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500 000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5</w:t>
            </w:r>
            <w:r>
              <w:rPr>
                <w:rFonts w:ascii="PT Astra Serif" w:hAnsi="PT Astra Serif"/>
                <w:highlight w:val="white"/>
              </w:rPr>
              <w:t xml:space="preserve">0</w:t>
            </w:r>
            <w:r>
              <w:rPr>
                <w:rFonts w:ascii="PT Astra Serif" w:hAnsi="PT Astra Serif"/>
                <w:highlight w:val="white"/>
              </w:rPr>
              <w:t xml:space="preserve">0</w:t>
            </w:r>
            <w:r>
              <w:rPr>
                <w:rFonts w:ascii="PT Astra Serif" w:hAnsi="PT Astra Serif"/>
                <w:highlight w:val="white"/>
              </w:rPr>
              <w:t xml:space="preserve"> </w:t>
            </w:r>
            <w:r>
              <w:rPr>
                <w:rFonts w:ascii="PT Astra Serif" w:hAnsi="PT Astra Serif"/>
                <w:highlight w:val="white"/>
              </w:rPr>
              <w:t xml:space="preserve">0</w:t>
            </w:r>
            <w:r>
              <w:rPr>
                <w:rFonts w:ascii="PT Astra Serif" w:hAnsi="PT Astra Serif"/>
                <w:highlight w:val="white"/>
              </w:rPr>
              <w:t xml:space="preserve">0</w:t>
            </w:r>
            <w:r>
              <w:rPr>
                <w:rFonts w:ascii="PT Astra Serif" w:hAnsi="PT Astra Serif"/>
                <w:highlight w:val="white"/>
              </w:rPr>
              <w:t xml:space="preserve">0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5</w:t>
            </w:r>
            <w:r>
              <w:rPr>
                <w:rFonts w:ascii="PT Astra Serif" w:hAnsi="PT Astra Serif"/>
                <w:highlight w:val="white"/>
              </w:rPr>
              <w:t xml:space="preserve">0</w:t>
            </w:r>
            <w:r>
              <w:rPr>
                <w:rFonts w:ascii="PT Astra Serif" w:hAnsi="PT Astra Serif"/>
                <w:highlight w:val="white"/>
              </w:rPr>
              <w:t xml:space="preserve">0</w:t>
            </w:r>
            <w:r>
              <w:rPr>
                <w:rFonts w:ascii="PT Astra Serif" w:hAnsi="PT Astra Serif"/>
                <w:highlight w:val="white"/>
              </w:rPr>
              <w:t xml:space="preserve"> </w:t>
            </w:r>
            <w:r>
              <w:rPr>
                <w:rFonts w:ascii="PT Astra Serif" w:hAnsi="PT Astra Serif"/>
                <w:highlight w:val="white"/>
              </w:rPr>
              <w:t xml:space="preserve">0</w:t>
            </w:r>
            <w:r>
              <w:rPr>
                <w:rFonts w:ascii="PT Astra Serif" w:hAnsi="PT Astra Serif"/>
                <w:highlight w:val="white"/>
              </w:rPr>
              <w:t xml:space="preserve">0</w:t>
            </w:r>
            <w:r>
              <w:rPr>
                <w:rFonts w:ascii="PT Astra Serif" w:hAnsi="PT Astra Serif"/>
                <w:highlight w:val="white"/>
              </w:rPr>
              <w:t xml:space="preserve">0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</w:pPr>
            <w:r>
              <w:rPr>
                <w:rFonts w:ascii="PT Astra Serif" w:hAnsi="PT Astra Serif"/>
                <w:highlight w:val="white"/>
              </w:rPr>
              <w:t xml:space="preserve">1</w:t>
            </w:r>
            <w:r>
              <w:rPr>
                <w:rFonts w:ascii="PT Astra Serif" w:hAnsi="PT Astra Serif"/>
                <w:highlight w:val="white"/>
              </w:rPr>
              <w:t xml:space="preserve">5 164,6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/>
                <w:highlight w:val="white"/>
              </w:rPr>
              <w:t xml:space="preserve">1</w:t>
            </w:r>
            <w:r>
              <w:rPr>
                <w:rFonts w:ascii="PT Astra Serif" w:hAnsi="PT Astra Serif"/>
                <w:highlight w:val="white"/>
              </w:rPr>
              <w:t xml:space="preserve">5 164,6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/>
                <w:highlight w:val="white"/>
              </w:rPr>
              <w:t xml:space="preserve">1</w:t>
            </w:r>
            <w:r>
              <w:rPr>
                <w:rFonts w:ascii="PT Astra Serif" w:hAnsi="PT Astra Serif"/>
                <w:highlight w:val="white"/>
              </w:rPr>
              <w:t xml:space="preserve">5 164,6</w:t>
            </w:r>
            <w:r/>
          </w:p>
        </w:tc>
      </w:tr>
      <w:tr>
        <w:tblPrEx/>
        <w:trPr>
          <w:trHeight w:val="20"/>
        </w:trPr>
        <w:tc>
          <w:tcPr>
            <w:tcBorders>
              <w:left w:val="single" w:color="000000" w:sz="8" w:space="0"/>
              <w:right w:val="single" w:color="000000" w:sz="8" w:space="0"/>
            </w:tcBorders>
            <w:tcW w:w="425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left w:val="single" w:color="000000" w:sz="8" w:space="0"/>
              <w:right w:val="single" w:color="000000" w:sz="8" w:space="0"/>
            </w:tcBorders>
            <w:tcW w:w="1710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Сбор, обработка, систематизация и накопление информации об объектах недвижимости, необходимой для определения кадастровой </w:t>
            </w:r>
            <w:r>
              <w:rPr>
                <w:rFonts w:ascii="PT Astra Serif" w:hAnsi="PT Astra Serif"/>
                <w:highlight w:val="white"/>
              </w:rPr>
              <w:t xml:space="preserve">стоимости, в том числе о данных рынка недвижимости, а также информации, использованной при проведении государственной кадастровой оцен</w:t>
            </w:r>
            <w:r>
              <w:rPr>
                <w:rFonts w:ascii="PT Astra Serif" w:hAnsi="PT Astra Serif"/>
                <w:highlight w:val="white"/>
              </w:rPr>
              <w:t xml:space="preserve">ки и формируемой в результате ее проведения, в том числе рассмотрение деклараций о характеристиках объекта недвижимости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В бумажном виде, в электронном виде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Количество объектов, в отношении которых о</w:t>
            </w:r>
            <w:r>
              <w:rPr>
                <w:rFonts w:ascii="PT Astra Serif" w:hAnsi="PT Astra Serif"/>
                <w:highlight w:val="white"/>
              </w:rPr>
              <w:t xml:space="preserve">существляется сбор, обработка и накопление информации (штук)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220 000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220 000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220 000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  <w14:ligatures w14:val="none"/>
              </w:rPr>
            </w:pPr>
            <w:r>
              <w:rPr>
                <w:rFonts w:ascii="PT Astra Serif" w:hAnsi="PT Astra Serif"/>
                <w:highlight w:val="white"/>
              </w:rPr>
              <w:t xml:space="preserve">13 560,6</w:t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  <w14:ligatures w14:val="non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  <w:t xml:space="preserve">13 560,6</w:t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  <w14:ligatures w14:val="non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  <w:t xml:space="preserve">13 560,6</w:t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</w:p>
        </w:tc>
      </w:tr>
      <w:tr>
        <w:tblPrEx/>
        <w:trPr>
          <w:trHeight w:val="5623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Хранение копий документов и матер</w:t>
            </w:r>
            <w:r>
              <w:rPr>
                <w:rFonts w:ascii="PT Astra Serif" w:hAnsi="PT Astra Serif"/>
                <w:highlight w:val="white"/>
              </w:rPr>
              <w:t xml:space="preserve">иалов в отношении объектов недвижимого имущества, которые были использованы при определении кадастровой стоимости, а также хранение отчетов об итогах государственной кадастровой оценки и иных документов, формируемых в ходе определения кадастровой стоимости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В бумажном виде, в электронном виде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Количество хранимых документов (штук)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white"/>
              </w:rPr>
              <w:t xml:space="preserve">175 000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  <w14:ligatures w14:val="none"/>
              </w:rPr>
            </w:pPr>
            <w:r>
              <w:rPr>
                <w:rFonts w:ascii="PT Astra Serif" w:hAnsi="PT Astra Serif"/>
                <w:highlight w:val="white"/>
              </w:rPr>
              <w:t xml:space="preserve">175 000</w:t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  <w14:ligatures w14:val="none"/>
              </w:rPr>
            </w:pPr>
            <w:r>
              <w:rPr>
                <w:rFonts w:ascii="PT Astra Serif" w:hAnsi="PT Astra Serif"/>
                <w:highlight w:val="white"/>
              </w:rPr>
              <w:t xml:space="preserve">175 000</w:t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  <w14:ligatures w14:val="none"/>
              </w:rPr>
            </w:pPr>
            <w:r>
              <w:rPr>
                <w:rFonts w:ascii="PT Astra Serif" w:hAnsi="PT Astra Serif"/>
                <w:highlight w:val="white"/>
              </w:rPr>
              <w:t xml:space="preserve">7 261,2</w:t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  <w14:ligatures w14:val="non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  <w:t xml:space="preserve">7 261,2</w:t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/>
                <w:highlight w:val="white"/>
              </w:rPr>
              <w:t xml:space="preserve">7 261,2</w:t>
            </w:r>
            <w:r/>
          </w:p>
        </w:tc>
      </w:tr>
      <w:tr>
        <w:tblPrEx/>
        <w:trPr>
          <w:trHeight w:val="491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2.5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Управление эксплуатацией объектов государственного имущества Томской области, переданных в безвозмездное пользование органам государственной власти, иным государственным </w:t>
            </w:r>
            <w:r>
              <w:rPr>
                <w:rFonts w:ascii="PT Astra Serif" w:hAnsi="PT Astra Serif"/>
                <w:highlight w:val="white"/>
              </w:rPr>
              <w:t xml:space="preserve">органам для обеспечения их деятельности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Обеспечение эксплуатационно-технического обслу</w:t>
            </w:r>
            <w:r>
              <w:rPr>
                <w:rFonts w:ascii="PT Astra Serif" w:hAnsi="PT Astra Serif"/>
                <w:highlight w:val="white"/>
              </w:rPr>
              <w:t xml:space="preserve">живания объектов государственного имущества Томской области, переданных в безвозмездное пользование органам государственной власти, иным государственным </w:t>
            </w:r>
            <w:r>
              <w:rPr>
                <w:rFonts w:ascii="PT Astra Serif" w:hAnsi="PT Astra Serif"/>
                <w:highlight w:val="white"/>
              </w:rPr>
              <w:t xml:space="preserve">органам для обеспечения их деятельности, а также оплата коммунальных услуг, услуг по обращению с тверды</w:t>
            </w:r>
            <w:r>
              <w:rPr>
                <w:rFonts w:ascii="PT Astra Serif" w:hAnsi="PT Astra Serif"/>
                <w:highlight w:val="white"/>
              </w:rPr>
              <w:t xml:space="preserve">ми коммунальными отходами, услуг охраны, оплата земельного налога и налога на имущество организаций за указанные объекты и содержание в надлежащем состоянии указанных объектов и прилегающей к ним территории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Не </w:t>
            </w:r>
            <w:r>
              <w:rPr>
                <w:rFonts w:ascii="PT Astra Serif" w:hAnsi="PT Astra Serif"/>
                <w:highlight w:val="white"/>
              </w:rPr>
              <w:t xml:space="preserve">установлены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ОГБСУ «Областное имущественное каз</w:t>
            </w:r>
            <w:r>
              <w:rPr>
                <w:rFonts w:ascii="PT Astra Serif" w:hAnsi="PT Astra Serif"/>
                <w:highlight w:val="white"/>
              </w:rPr>
              <w:t xml:space="preserve">начейство»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Эксплуатируемая площадь зданий и прилегающей территории (тыс. кв. м)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28,77005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28,77005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28,77005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</w:pP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22 381,8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</w:pP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4 272,9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4 272,9</w:t>
            </w:r>
            <w:r/>
          </w:p>
        </w:tc>
      </w:tr>
      <w:tr>
        <w:tblPrEx/>
        <w:trPr/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48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</w:pP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804,1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804,1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804,1</w:t>
            </w:r>
            <w:r/>
          </w:p>
        </w:tc>
      </w:tr>
      <w:tr>
        <w:tblPrEx/>
        <w:trPr/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48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Итого 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74 460,1</w:t>
            </w:r>
            <w:r>
              <w:rPr>
                <w:rFonts w:ascii="PT Astra Serif" w:hAnsi="PT Astra Serif" w:cs="PT Astra Serif"/>
                <w:highlight w:val="yellow"/>
              </w:rPr>
            </w:r>
            <w:r>
              <w:rPr>
                <w:rFonts w:ascii="PT Astra Serif" w:hAnsi="PT Astra Serif" w:cs="PT Astra Serif"/>
                <w:highlight w:val="yellow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66 351,2</w:t>
            </w:r>
            <w:r>
              <w:rPr>
                <w:rFonts w:ascii="PT Astra Serif" w:hAnsi="PT Astra Serif" w:eastAsia="PT Astra Serif" w:cs="PT Astra Serif"/>
                <w:highlight w:val="none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highlight w:val="none"/>
              </w:rPr>
              <w:t xml:space="preserve">66 351,2</w:t>
            </w:r>
            <w:r>
              <w:rPr>
                <w:rFonts w:ascii="PT Astra Serif" w:hAnsi="PT Astra Serif" w:eastAsia="PT Astra Serif" w:cs="PT Astra Serif"/>
                <w:highlight w:val="none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highlight w:val="none"/>
                <w14:ligatures w14:val="none"/>
              </w:rPr>
            </w:r>
          </w:p>
        </w:tc>
      </w:tr>
    </w:tbl>
    <w:p>
      <w:r/>
      <w:r/>
    </w:p>
    <w:p>
      <w:r/>
      <w:r/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Приложение № 2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к распоряжению Департамента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 управлению государственной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собственностью Томской области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ind w:left="11197" w:right="0" w:firstLine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от____________ №___________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/>
    </w:p>
    <w:p>
      <w:r/>
      <w:r/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  <w:t xml:space="preserve">ПАСПОРТ </w:t>
      </w: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  <w:t xml:space="preserve">Комплекса процессных мероприятий</w:t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«Приватизация государственного имущества Томской области»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Основные положения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tbl>
      <w:tblPr>
        <w:tblW w:w="1514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5555"/>
        <w:gridCol w:w="9587"/>
      </w:tblGrid>
      <w:tr>
        <w:tblPrEx/>
        <w:trPr>
          <w:jc w:val="center"/>
        </w:trPr>
        <w:tc>
          <w:tcPr>
            <w:tcW w:w="555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Ответственный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за выполнение комплекса процессных мероприятий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58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Департамент по управлению государственной собственностью Томской области                           (далее – ДУГС ТО)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blPrEx/>
        <w:trPr>
          <w:jc w:val="center"/>
          <w:trHeight w:val="302"/>
        </w:trPr>
        <w:tc>
          <w:tcPr>
            <w:tcW w:w="555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Связь с государственной программой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58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Государственная программа «Эффективное управление государственным имуществом Томской области»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blPrEx/>
        <w:trPr>
          <w:jc w:val="center"/>
        </w:trPr>
        <w:tc>
          <w:tcPr>
            <w:tcW w:w="555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Подпрограмма (направление) государственной программы Томской области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587" w:type="dxa"/>
            <w:textDirection w:val="lrTb"/>
            <w:noWrap w:val="false"/>
          </w:tcPr>
          <w:p>
            <w:pPr>
              <w:ind w:firstLine="45"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Подпрограмма (направление) государственной программы «Управление государственным имуществом Томской области»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</w:tbl>
    <w:p>
      <w:pPr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Показатели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tbl>
      <w:tblPr>
        <w:tblpPr w:horzAnchor="text" w:tblpX="-68" w:vertAnchor="text" w:tblpY="1" w:leftFromText="180" w:topFromText="0" w:rightFromText="180" w:bottomFromText="0"/>
        <w:tblW w:w="1545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27"/>
        <w:gridCol w:w="1632"/>
        <w:gridCol w:w="1361"/>
        <w:gridCol w:w="1724"/>
        <w:gridCol w:w="1384"/>
        <w:gridCol w:w="1330"/>
        <w:gridCol w:w="1089"/>
        <w:gridCol w:w="1068"/>
        <w:gridCol w:w="1278"/>
        <w:gridCol w:w="55"/>
        <w:gridCol w:w="1059"/>
        <w:gridCol w:w="142"/>
        <w:gridCol w:w="1294"/>
        <w:gridCol w:w="1517"/>
      </w:tblGrid>
      <w:tr>
        <w:tblPrEx/>
        <w:trPr>
          <w:trHeight w:val="245"/>
        </w:trPr>
        <w:tc>
          <w:tcPr>
            <w:tcW w:w="5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№ 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п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/п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6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Наименование показателя 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361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Уровень достижения показателя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724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Признак возрастания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/убывания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384" w:type="dxa"/>
            <w:vAlign w:val="center"/>
            <w:vMerge w:val="restart"/>
            <w:textDirection w:val="lrTb"/>
            <w:noWrap w:val="false"/>
          </w:tcPr>
          <w:p>
            <w:pPr>
              <w:ind w:right="-152" w:hanging="142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Ответственный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 за достижение показателя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330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089" w:type="dxa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Базовое значение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2023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Borders>
              <w:right w:val="single" w:color="000000" w:sz="4" w:space="0"/>
            </w:tcBorders>
            <w:tcW w:w="1068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2024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gridSpan w:val="2"/>
            <w:tcBorders>
              <w:right w:val="single" w:color="000000" w:sz="4" w:space="0"/>
            </w:tcBorders>
            <w:tcW w:w="1333" w:type="dxa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Borders>
              <w:right w:val="single" w:color="000000" w:sz="4" w:space="0"/>
            </w:tcBorders>
            <w:tcW w:w="1059" w:type="dxa"/>
            <w:vAlign w:val="center"/>
            <w:vMerge w:val="restart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gridSpan w:val="3"/>
            <w:tcBorders>
              <w:right w:val="single" w:color="000000" w:sz="4" w:space="0"/>
            </w:tcBorders>
            <w:tcW w:w="295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Планируемое значение показателя (показателя задачи)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244"/>
        </w:trPr>
        <w:tc>
          <w:tcPr>
            <w:tcW w:w="52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63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3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1724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13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33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08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068" w:type="dxa"/>
            <w:vAlign w:val="center"/>
            <w:vMerge w:val="continue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gridSpan w:val="2"/>
            <w:tcBorders>
              <w:right w:val="single" w:color="000000" w:sz="4" w:space="0"/>
            </w:tcBorders>
            <w:tcW w:w="1333" w:type="dxa"/>
            <w:vAlign w:val="center"/>
            <w:vMerge w:val="continue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Borders>
              <w:left w:val="single" w:color="000000" w:sz="4" w:space="0"/>
            </w:tcBorders>
            <w:tcW w:w="10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2"/>
            <w:tcW w:w="1435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2027</w:t>
            </w:r>
            <w:r>
              <w:rPr>
                <w:rFonts w:ascii="PT Astra Serif" w:hAnsi="PT Astra Serif"/>
                <w:color w:val="000000"/>
              </w:rPr>
              <w:t xml:space="preserve">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517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2028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517"/>
        </w:trPr>
        <w:tc>
          <w:tcPr>
            <w:gridSpan w:val="14"/>
            <w:tcW w:w="154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Формирование механизмов эффективного вовлечения в хозяйственный оборот государственного имущества Томской области, в том числе земельных участков, не используемого субъектом Российской Федерации - Томской областью для осуществления своих полномочий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1.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632" w:type="dxa"/>
            <w:textDirection w:val="lrTb"/>
            <w:noWrap w:val="false"/>
          </w:tcPr>
          <w:p>
            <w:pPr>
              <w:ind w:right="-143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Доля имущества Томской области, реализованного в порядке приватизации, от общего объема имущества, составляющего Казну Томской области, по состоянию на последнюю календарную 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дату года, предшествующего году осуществления приватизации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ГП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72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Возраста</w:t>
            </w:r>
            <w:r>
              <w:rPr>
                <w:rFonts w:ascii="PT Astra Serif" w:hAnsi="PT Astra Serif"/>
                <w:color w:val="000000"/>
              </w:rPr>
              <w:t xml:space="preserve">ющий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33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Процент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08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1,04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1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1,05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12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1,06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gridSpan w:val="3"/>
            <w:tcW w:w="12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1,07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2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1,08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15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1,09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5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2.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6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Доля проведенных торгов в отношении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 имущества Томской области, включенного в прогнозный план (программу) приватизации государственного имущества Томской области на плановый период и выставленного на продажу, от общего объема имущества, включенного в прогнозный план (программу) приватизации 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государствен-ного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 имущества Томской 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области на плановый период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ГП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7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Возрастание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33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Процент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08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2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gridSpan w:val="3"/>
            <w:tcW w:w="12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2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5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  <w:t xml:space="preserve">План достижения показателей комплекса процессных мероприятий в 2026 финансовому году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tbl>
      <w:tblPr>
        <w:tblW w:w="154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819"/>
        <w:gridCol w:w="2182"/>
        <w:gridCol w:w="1256"/>
        <w:gridCol w:w="858"/>
        <w:gridCol w:w="923"/>
        <w:gridCol w:w="891"/>
        <w:gridCol w:w="860"/>
        <w:gridCol w:w="847"/>
        <w:gridCol w:w="919"/>
        <w:gridCol w:w="914"/>
        <w:gridCol w:w="844"/>
        <w:gridCol w:w="854"/>
        <w:gridCol w:w="859"/>
        <w:gridCol w:w="869"/>
        <w:gridCol w:w="1522"/>
      </w:tblGrid>
      <w:tr>
        <w:tblPrEx/>
        <w:trPr>
          <w:trHeight w:val="869"/>
        </w:trPr>
        <w:tc>
          <w:tcPr>
            <w:tcW w:w="8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  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№ 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п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/п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218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Наименование показателя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12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gridSpan w:val="11"/>
            <w:tcW w:w="96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Плановые значения на конец месяца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152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На конец года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2026 год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</w:tr>
      <w:tr>
        <w:tblPrEx/>
        <w:trPr>
          <w:trHeight w:val="415"/>
        </w:trPr>
        <w:tc>
          <w:tcPr>
            <w:tcW w:w="8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218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85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янв.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2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февр.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9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март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апр.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май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1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июнь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1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июль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4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авг.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5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сен.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окт.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6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нояб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152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491"/>
        </w:trPr>
        <w:tc>
          <w:tcPr>
            <w:tcW w:w="81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1.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218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Доля имущества Томской области, реализованного в порядке приватизации, от общего объема имущества, составляющего Казну Томской области, по состоянию на последнюю календарную дату года, предшествующего году осуществления приватизации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2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Процент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9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9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9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5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1,0</w:t>
            </w:r>
            <w:r>
              <w:rPr>
                <w:rFonts w:ascii="PT Astra Serif" w:hAnsi="PT Astra Serif"/>
                <w:color w:val="000000" w:themeColor="text1"/>
              </w:rPr>
              <w:t xml:space="preserve">7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W w:w="218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Доля проведенных торгов в отношении имущества Томской области, включенного в прогнозный план (программу) 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приватизации государственного имущества Томской области на плановый период и выставленного на продажу, от общего объема имущества, включенного в прогнозный план (программу) приватизации государственного имущества Томской области на плановый период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2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Процент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9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9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9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-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5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Перечень мероприятий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tbl>
      <w:tblPr>
        <w:tblpPr w:horzAnchor="text" w:tblpX="-68" w:vertAnchor="text" w:tblpY="1" w:leftFromText="180" w:topFromText="0" w:rightFromText="180" w:bottomFromText="0"/>
        <w:tblW w:w="1549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447"/>
        <w:gridCol w:w="1929"/>
        <w:gridCol w:w="1484"/>
        <w:gridCol w:w="2835"/>
        <w:gridCol w:w="1843"/>
        <w:gridCol w:w="1417"/>
        <w:gridCol w:w="1134"/>
        <w:gridCol w:w="865"/>
        <w:gridCol w:w="770"/>
        <w:gridCol w:w="775"/>
        <w:gridCol w:w="992"/>
        <w:gridCol w:w="988"/>
        <w:gridCol w:w="15"/>
      </w:tblGrid>
      <w:tr>
        <w:tblPrEx/>
        <w:trPr>
          <w:gridAfter w:val="1"/>
          <w:trHeight w:val="245"/>
        </w:trPr>
        <w:tc>
          <w:tcPr>
            <w:tcW w:w="44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№ </w:t>
            </w:r>
            <w:r>
              <w:rPr>
                <w:rFonts w:ascii="PT Astra Serif" w:hAnsi="PT Astra Serif"/>
                <w:highlight w:val="white"/>
              </w:rPr>
              <w:t xml:space="preserve">п</w:t>
            </w:r>
            <w:r>
              <w:rPr>
                <w:rFonts w:ascii="PT Astra Serif" w:hAnsi="PT Astra Serif"/>
                <w:highlight w:val="white"/>
              </w:rPr>
              <w:t xml:space="preserve">/п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9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Наименование мероприятия (результата)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4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Тип мероприятия (результата)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highlight w:val="white"/>
                <w:vertAlign w:val="superscript"/>
              </w:rPr>
            </w:pPr>
            <w:r>
              <w:rPr>
                <w:rFonts w:ascii="PT Astra Serif" w:hAnsi="PT Astra Serif"/>
                <w:highlight w:val="white"/>
              </w:rPr>
              <w:t xml:space="preserve">Характеристика мероприятия</w:t>
            </w:r>
            <w:r>
              <w:rPr>
                <w:rFonts w:ascii="PT Astra Serif" w:hAnsi="PT Astra Serif"/>
                <w:highlight w:val="white"/>
                <w:vertAlign w:val="superscript"/>
              </w:rPr>
            </w:r>
            <w:r>
              <w:rPr>
                <w:rFonts w:ascii="PT Astra Serif" w:hAnsi="PT Astra Serif"/>
                <w:highlight w:val="white"/>
                <w:vertAlign w:val="superscript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Наименование показателя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Базовое значение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2023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2024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770" w:type="dxa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775" w:type="dxa"/>
            <w:vAlign w:val="center"/>
            <w:vMerge w:val="restart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2026 </w:t>
            </w:r>
            <w:r>
              <w:rPr>
                <w:rFonts w:ascii="PT Astra Serif" w:hAnsi="PT Astra Serif"/>
                <w:highlight w:val="white"/>
              </w:rPr>
              <w:t xml:space="preserve">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gridSpan w:val="2"/>
            <w:tcW w:w="198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  <w:t xml:space="preserve">Планируемое значение показателя мероприятия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44"/>
        </w:trPr>
        <w:tc>
          <w:tcPr>
            <w:tcW w:w="4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9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865" w:type="dxa"/>
            <w:vMerge w:val="continue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W w:w="770" w:type="dxa"/>
            <w:vAlign w:val="center"/>
            <w:vMerge w:val="continue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7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gridSpan w:val="2"/>
            <w:tcW w:w="1003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2028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/>
        <w:tc>
          <w:tcPr>
            <w:tcW w:w="4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  <w:lang w:val="en-US"/>
              </w:rPr>
              <w:t xml:space="preserve">1</w:t>
            </w:r>
            <w:r>
              <w:rPr>
                <w:rFonts w:ascii="PT Astra Serif" w:hAnsi="PT Astra Serif"/>
                <w:highlight w:val="white"/>
              </w:rPr>
              <w:t xml:space="preserve">.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9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Осуществление комплекса мероприятий, направленных на обеспечение процедур приватизации областного государственного имущества Томской области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4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Обеспечение</w:t>
            </w:r>
            <w:r>
              <w:rPr>
                <w:rFonts w:ascii="PT Astra Serif" w:hAnsi="PT Astra Serif" w:cs="PT Astra Serif"/>
                <w:color w:val="000000"/>
              </w:rPr>
              <w:t xml:space="preserve"> текущей деятельности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Проведение</w:t>
            </w:r>
            <w:r>
              <w:rPr>
                <w:rFonts w:ascii="PT Astra Serif" w:hAnsi="PT Astra Serif"/>
                <w:highlight w:val="white"/>
              </w:rPr>
              <w:t xml:space="preserve"> независимой оценки рыночной стоимости объектов государственного имущества Томской области, подлежащих приватизации; проведение аудита областных государственных унитарных предприятий, подлежащих приватизации; размещение информационного сообщения о продаже </w:t>
            </w:r>
            <w:r>
              <w:rPr>
                <w:rFonts w:ascii="PT Astra Serif" w:hAnsi="PT Astra Serif"/>
                <w:highlight w:val="white"/>
              </w:rPr>
              <w:t xml:space="preserve">государственного имущества Томской области в средствах массовой информации и информационно-телекоммуникационной сети «Интернет»; уплата налога на добавленную стоимость от приватизации объектов государственного имущества Томской области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ind w:right="-74"/>
              <w:spacing w:after="0" w:line="240" w:lineRule="auto"/>
              <w:tabs>
                <w:tab w:val="left" w:pos="1105" w:leader="none"/>
              </w:tabs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Количество объектов государственного имущества Томской области, в отношении которых проведена оценка (включая земельные участки)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Единица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8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8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yellow"/>
              </w:rPr>
            </w:pPr>
            <w:r>
              <w:rPr>
                <w:rFonts w:ascii="PT Astra Serif" w:hAnsi="PT Astra Serif"/>
                <w:color w:val="000000"/>
              </w:rPr>
              <w:t xml:space="preserve">8</w:t>
            </w:r>
            <w:r>
              <w:rPr>
                <w:rFonts w:ascii="PT Astra Serif" w:hAnsi="PT Astra Serif"/>
                <w:color w:val="000000"/>
                <w:highlight w:val="yellow"/>
              </w:rPr>
            </w:r>
            <w:r>
              <w:rPr>
                <w:rFonts w:ascii="PT Astra Serif" w:hAnsi="PT Astra Serif"/>
                <w:color w:val="000000"/>
                <w:highlight w:val="yellow"/>
              </w:rPr>
            </w:r>
          </w:p>
        </w:tc>
        <w:tc>
          <w:tcPr>
            <w:tcW w:w="77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8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7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5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5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</w:p>
        </w:tc>
        <w:tc>
          <w:tcPr>
            <w:gridSpan w:val="2"/>
            <w:tcW w:w="10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5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/>
          <w:b/>
          <w:bCs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b/>
          <w:bCs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b/>
          <w:bCs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b/>
          <w:bCs/>
          <w:color w:val="000000"/>
          <w:sz w:val="24"/>
          <w:szCs w:val="24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Финансовое обеспечение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tbl>
      <w:tblPr>
        <w:tblW w:w="15451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1559"/>
        <w:gridCol w:w="1560"/>
        <w:gridCol w:w="1984"/>
        <w:gridCol w:w="1418"/>
        <w:gridCol w:w="1559"/>
        <w:gridCol w:w="1417"/>
      </w:tblGrid>
      <w:tr>
        <w:tblPrEx/>
        <w:trPr/>
        <w:tc>
          <w:tcPr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ind w:left="34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ind w:left="34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Наименование мероприятия / источник финансового обеспечения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ГРБС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gridSpan w:val="5"/>
            <w:tcW w:w="79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/>
        <w:tc>
          <w:tcPr>
            <w:tcW w:w="595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</w:rPr>
              <w:t xml:space="preserve">2024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2028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502"/>
        </w:trPr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i/>
                <w:color w:val="000000"/>
              </w:rPr>
            </w:pPr>
            <w:r>
              <w:rPr>
                <w:rFonts w:ascii="PT Astra Serif" w:hAnsi="PT Astra Serif"/>
                <w:i/>
                <w:color w:val="000000"/>
              </w:rPr>
              <w:t xml:space="preserve">Комплекс процессных мероприятий «Приватизация областного государственного имущества Томской области» (всего), </w:t>
            </w:r>
            <w:r>
              <w:rPr>
                <w:rFonts w:ascii="PT Astra Serif" w:hAnsi="PT Astra Serif"/>
                <w:i/>
                <w:color w:val="000000"/>
              </w:rPr>
            </w:r>
            <w:r>
              <w:rPr>
                <w:rFonts w:ascii="PT Astra Serif" w:hAnsi="PT Astra Serif"/>
                <w:i/>
                <w:color w:val="000000"/>
              </w:rPr>
            </w:r>
          </w:p>
          <w:p>
            <w:pPr>
              <w:spacing w:after="0" w:line="240" w:lineRule="auto"/>
              <w:rPr>
                <w:rFonts w:ascii="PT Astra Serif" w:hAnsi="PT Astra Serif"/>
                <w:i/>
                <w:color w:val="000000"/>
              </w:rPr>
            </w:pPr>
            <w:r>
              <w:rPr>
                <w:rFonts w:ascii="PT Astra Serif" w:hAnsi="PT Astra Serif"/>
                <w:i/>
                <w:color w:val="000000"/>
              </w:rPr>
              <w:t xml:space="preserve">в том числе:</w:t>
            </w:r>
            <w:r>
              <w:rPr>
                <w:rFonts w:ascii="PT Astra Serif" w:hAnsi="PT Astra Serif"/>
                <w:i/>
                <w:color w:val="000000"/>
              </w:rPr>
            </w:r>
            <w:r>
              <w:rPr>
                <w:rFonts w:ascii="PT Astra Serif" w:hAnsi="PT Astra Serif"/>
                <w:i/>
                <w:color w:val="000000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715,4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112,1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федеральный бюджет (по согласованию) (прогноз), в </w:t>
            </w:r>
            <w:r>
              <w:rPr>
                <w:rFonts w:ascii="PT Astra Serif" w:hAnsi="PT Astra Serif"/>
                <w:color w:val="000000"/>
              </w:rPr>
              <w:t xml:space="preserve">т.ч</w:t>
            </w:r>
            <w:r>
              <w:rPr>
                <w:rFonts w:ascii="PT Astra Serif" w:hAnsi="PT Astra Serif"/>
                <w:color w:val="000000"/>
              </w:rPr>
              <w:t xml:space="preserve">.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областной бюджет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715,4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112,1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i/>
              </w:rPr>
            </w:pPr>
            <w:r>
              <w:rPr>
                <w:rFonts w:ascii="PT Astra Serif" w:hAnsi="PT Astra Serif"/>
                <w:i/>
              </w:rPr>
              <w:t xml:space="preserve">Мероприятие  «Осуществление комплекса мероприятий, направленных на обеспечение процедур приватизации областного государственного имущества Томской области» (всего), </w:t>
            </w:r>
            <w:r>
              <w:rPr>
                <w:rFonts w:ascii="PT Astra Serif" w:hAnsi="PT Astra Serif"/>
                <w:i/>
              </w:rPr>
            </w:r>
            <w:r>
              <w:rPr>
                <w:rFonts w:ascii="PT Astra Serif" w:hAnsi="PT Astra Serif"/>
                <w:i/>
              </w:rPr>
            </w:r>
          </w:p>
          <w:p>
            <w:pPr>
              <w:spacing w:after="0" w:line="240" w:lineRule="auto"/>
              <w:rPr>
                <w:rFonts w:ascii="PT Astra Serif" w:hAnsi="PT Astra Serif"/>
                <w:i/>
              </w:rPr>
            </w:pPr>
            <w:r>
              <w:rPr>
                <w:rFonts w:ascii="PT Astra Serif" w:hAnsi="PT Astra Serif"/>
                <w:i/>
              </w:rPr>
              <w:t xml:space="preserve">в том числе:</w:t>
            </w:r>
            <w:r>
              <w:rPr>
                <w:rFonts w:ascii="PT Astra Serif" w:hAnsi="PT Astra Serif"/>
                <w:i/>
              </w:rPr>
            </w:r>
            <w:r>
              <w:rPr>
                <w:rFonts w:ascii="PT Astra Serif" w:hAnsi="PT Astra Serif"/>
                <w:i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715,4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112,1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в </w:t>
            </w:r>
            <w:r>
              <w:rPr>
                <w:rFonts w:ascii="PT Astra Serif" w:hAnsi="PT Astra Serif"/>
                <w:color w:val="000000"/>
              </w:rPr>
              <w:t xml:space="preserve">т.ч</w:t>
            </w:r>
            <w:r>
              <w:rPr>
                <w:rFonts w:ascii="PT Astra Serif" w:hAnsi="PT Astra Serif"/>
                <w:color w:val="000000"/>
              </w:rPr>
              <w:t xml:space="preserve">.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 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областной бюджет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715,4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112,1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pStyle w:val="903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</w:tr>
    </w:tbl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План реализации комплекса процессных мероприятий</w:t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tbl>
      <w:tblPr>
        <w:tblW w:w="154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536"/>
        <w:gridCol w:w="1843"/>
        <w:gridCol w:w="3260"/>
        <w:gridCol w:w="2552"/>
        <w:gridCol w:w="2409"/>
      </w:tblGrid>
      <w:tr>
        <w:tblPrEx/>
        <w:trPr/>
        <w:tc>
          <w:tcPr>
            <w:tcW w:w="8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№ </w:t>
            </w:r>
            <w:r>
              <w:rPr>
                <w:rFonts w:ascii="PT Astra Serif" w:hAnsi="PT Astra Serif"/>
                <w:highlight w:val="white"/>
              </w:rPr>
              <w:t xml:space="preserve">п</w:t>
            </w:r>
            <w:r>
              <w:rPr>
                <w:rFonts w:ascii="PT Astra Serif" w:hAnsi="PT Astra Serif"/>
                <w:highlight w:val="white"/>
              </w:rPr>
              <w:t xml:space="preserve">/п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Задача, мероприятие (результат)/контрольная точка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Дата наступления контрольной точки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Ответственный исполнитель (наименование исполнительного органа, иного государственного органа, организации)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Вид подтверждающего документа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40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Информационная система (источник данных)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594"/>
        </w:trPr>
        <w:tc>
          <w:tcPr>
            <w:gridSpan w:val="6"/>
            <w:tcW w:w="15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</w:rPr>
              <w:t xml:space="preserve">Формирование механизмов эффективного вовлечения в хозяйственный оборот государственного имущества Томской области, в том числе земельных участков, не используемого субъектом Российской Федерации - Томской областью для осуществления своих полномочий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56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1.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</w:rPr>
              <w:t xml:space="preserve">Осуществление комплекса мероприятий, направленных на обеспечение процедур приватизации областного государственного имущества Томской области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01.01.2024 -31.12.202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8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Информационное письмо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</w:tbl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Приложение № 3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к распоряжению Департамента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 управлению государственной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собственностью Томской области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от____________ №___________</w:t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ind w:left="11197" w:right="0" w:firstLine="0"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  <w:t xml:space="preserve">ПАСПОРТ </w:t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  <w:t xml:space="preserve">Комплекса процессных мероприятий</w:t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«Совершенствование системы учета и контроля государственного имущества Томской области»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Основные положения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tbl>
      <w:tblPr>
        <w:tblW w:w="1527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5666"/>
        <w:gridCol w:w="9607"/>
      </w:tblGrid>
      <w:tr>
        <w:tblPrEx/>
        <w:trPr>
          <w:jc w:val="center"/>
        </w:trPr>
        <w:tc>
          <w:tcPr>
            <w:tcW w:w="566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Ответственный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за выполнение комплекса процессных мероприятий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607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Департамент по управлению государственной собственностью Томской области                           (далее – ДУГС ТО)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blPrEx/>
        <w:trPr>
          <w:jc w:val="center"/>
          <w:trHeight w:val="302"/>
        </w:trPr>
        <w:tc>
          <w:tcPr>
            <w:tcW w:w="566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Связь с государственной программой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607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Государственная программа «Эффективное управление государственным имуществом Томской области»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blPrEx/>
        <w:trPr>
          <w:jc w:val="center"/>
        </w:trPr>
        <w:tc>
          <w:tcPr>
            <w:tcW w:w="566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Подпрограмма (направление) государственной программы Томской области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607" w:type="dxa"/>
            <w:textDirection w:val="lrTb"/>
            <w:noWrap w:val="false"/>
          </w:tcPr>
          <w:p>
            <w:pPr>
              <w:contextualSpacing/>
              <w:ind w:firstLine="45"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Подпрограмма (направление) государственной программы «Управление государственным имуществом Томской области»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</w:tbl>
    <w:p>
      <w:pPr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  <w:vertAlign w:val="superscript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Показатели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white"/>
          <w:vertAlign w:val="superscript"/>
        </w:rPr>
      </w:r>
      <w:r>
        <w:rPr>
          <w:rFonts w:ascii="PT Astra Serif" w:hAnsi="PT Astra Serif"/>
          <w:color w:val="000000"/>
          <w:sz w:val="24"/>
          <w:szCs w:val="24"/>
          <w:highlight w:val="white"/>
          <w:vertAlign w:val="superscript"/>
        </w:rPr>
      </w:r>
    </w:p>
    <w:tbl>
      <w:tblPr>
        <w:tblpPr w:horzAnchor="text" w:tblpX="-68" w:vertAnchor="text" w:tblpY="1" w:leftFromText="180" w:topFromText="0" w:rightFromText="180" w:bottomFromText="0"/>
        <w:tblW w:w="1537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1945"/>
        <w:gridCol w:w="1486"/>
        <w:gridCol w:w="1442"/>
        <w:gridCol w:w="1533"/>
        <w:gridCol w:w="1302"/>
        <w:gridCol w:w="1100"/>
        <w:gridCol w:w="1259"/>
        <w:gridCol w:w="1261"/>
        <w:gridCol w:w="1061"/>
        <w:gridCol w:w="1275"/>
        <w:gridCol w:w="1168"/>
      </w:tblGrid>
      <w:tr>
        <w:tblPrEx/>
        <w:trPr>
          <w:trHeight w:val="245"/>
        </w:trPr>
        <w:tc>
          <w:tcPr>
            <w:tcW w:w="5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№ 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п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/п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9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Наименование показателя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4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Уровень достижения показателя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4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Признак возрастания/убывания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53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Ответственный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 за достижение показателя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100" w:type="dxa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Базовое значение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2023 </w:t>
            </w:r>
            <w:r>
              <w:rPr>
                <w:rFonts w:ascii="PT Astra Serif" w:hAnsi="PT Astra Serif"/>
                <w:color w:val="000000"/>
              </w:rPr>
              <w:t xml:space="preserve">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259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</w:rPr>
              <w:t xml:space="preserve">2024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261" w:type="dxa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061" w:type="dxa"/>
            <w:vAlign w:val="center"/>
            <w:vMerge w:val="restart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gridSpan w:val="2"/>
            <w:tcW w:w="24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Планируемое значение показателя (показателя задачи)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244"/>
        </w:trPr>
        <w:tc>
          <w:tcPr>
            <w:tcW w:w="543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945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486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W w:w="1442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W w:w="1533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302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100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259" w:type="dxa"/>
            <w:vMerge w:val="continue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yellow"/>
              </w:rPr>
            </w:pPr>
            <w:r>
              <w:rPr>
                <w:rFonts w:ascii="PT Astra Serif" w:hAnsi="PT Astra Serif"/>
                <w:color w:val="000000"/>
                <w:highlight w:val="yellow"/>
              </w:rPr>
            </w:r>
            <w:r>
              <w:rPr>
                <w:rFonts w:ascii="PT Astra Serif" w:hAnsi="PT Astra Serif"/>
                <w:color w:val="000000"/>
                <w:highlight w:val="yellow"/>
              </w:rPr>
            </w:r>
            <w:r>
              <w:rPr>
                <w:rFonts w:ascii="PT Astra Serif" w:hAnsi="PT Astra Serif"/>
                <w:color w:val="000000"/>
                <w:highlight w:val="yellow"/>
              </w:rPr>
            </w:r>
          </w:p>
        </w:tc>
        <w:tc>
          <w:tcPr>
            <w:tcW w:w="1261" w:type="dxa"/>
            <w:vAlign w:val="center"/>
            <w:vMerge w:val="continue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06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168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 2028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517"/>
        </w:trPr>
        <w:tc>
          <w:tcPr>
            <w:gridSpan w:val="12"/>
            <w:tcW w:w="153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Осуществление мероприятий, направленных на совершенствование системы учета и контроля государственного имущества Томской области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</w:tr>
      <w:tr>
        <w:tblPrEx/>
        <w:trPr/>
        <w:tc>
          <w:tcPr>
            <w:tcW w:w="543" w:type="dxa"/>
            <w:textDirection w:val="lrTb"/>
            <w:noWrap w:val="false"/>
          </w:tcPr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 1.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Доля объектов недвижимого имущества, сведения о которых содержатся в Реестре государственного имущества Томской области, закрепленных на праве оперативного управления, на </w:t>
            </w:r>
            <w:r>
              <w:rPr>
                <w:rFonts w:ascii="PT Astra Serif" w:hAnsi="PT Astra Serif"/>
                <w:color w:val="000000"/>
              </w:rPr>
              <w:t xml:space="preserve">праве хозяйственного ведения и предоставленных в постоянное (бессрочное) пользование,</w:t>
            </w:r>
            <w:r>
              <w:rPr>
                <w:rFonts w:ascii="PT Astra Serif" w:hAnsi="PT Astra Serif"/>
                <w:color w:val="000000"/>
              </w:rPr>
              <w:t xml:space="preserve"> в отношении которых проведены проверки эффективности использования и сохранности государственного имущества Томской области, от общего количества таких объектов по состоянию на начало года, в котором проведены такие проверки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4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ГП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44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Возрастающий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3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3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Проце</w:t>
            </w:r>
            <w:r>
              <w:rPr>
                <w:rFonts w:ascii="PT Astra Serif" w:hAnsi="PT Astra Serif"/>
                <w:color w:val="000000"/>
              </w:rPr>
              <w:t xml:space="preserve">нт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6,35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2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6,49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 xml:space="preserve">6,50</w:t>
            </w:r>
            <w:r>
              <w:rPr>
                <w:rFonts w:ascii="PT Astra Serif" w:hAnsi="PT Astra Serif"/>
                <w:color w:val="ff0000"/>
              </w:rPr>
            </w:r>
            <w:r>
              <w:rPr>
                <w:rFonts w:ascii="PT Astra Serif" w:hAnsi="PT Astra Serif"/>
                <w:color w:val="ff0000"/>
              </w:rPr>
            </w:r>
          </w:p>
        </w:tc>
        <w:tc>
          <w:tcPr>
            <w:tcW w:w="10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6,52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6,54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1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6,55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/>
        <w:tc>
          <w:tcPr>
            <w:tcW w:w="543" w:type="dxa"/>
            <w:textDirection w:val="lrTb"/>
            <w:noWrap w:val="false"/>
          </w:tcPr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     2.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Доля объектов недвижимого имущества, сведения о которых содержатся в Реестре государственного имущества Томской области, наход</w:t>
            </w:r>
            <w:r>
              <w:rPr>
                <w:rFonts w:ascii="PT Astra Serif" w:hAnsi="PT Astra Serif"/>
                <w:color w:val="000000"/>
              </w:rPr>
              <w:t xml:space="preserve">ящихся в </w:t>
            </w:r>
            <w:r>
              <w:rPr>
                <w:rFonts w:ascii="PT Astra Serif" w:hAnsi="PT Astra Serif"/>
                <w:color w:val="000000"/>
              </w:rPr>
              <w:t xml:space="preserve">Казне Томской области, в отношении которых проведены проверки эффективности использования и сохранности государственного имущества Томской области, от общего количества таких объектов по состоянию на начало года, в котором проведены такие проверки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4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ГП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44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Возрастающий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3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3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Процент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8,78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2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8,79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9,00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0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9,10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9,13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1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9,14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 xml:space="preserve">План достижения показателей комплекса процессных мероприятий в 2026 финансовому году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tbl>
      <w:tblPr>
        <w:tblW w:w="154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827"/>
        <w:gridCol w:w="2096"/>
        <w:gridCol w:w="1258"/>
        <w:gridCol w:w="866"/>
        <w:gridCol w:w="928"/>
        <w:gridCol w:w="897"/>
        <w:gridCol w:w="867"/>
        <w:gridCol w:w="855"/>
        <w:gridCol w:w="924"/>
        <w:gridCol w:w="920"/>
        <w:gridCol w:w="851"/>
        <w:gridCol w:w="862"/>
        <w:gridCol w:w="867"/>
        <w:gridCol w:w="874"/>
        <w:gridCol w:w="1525"/>
      </w:tblGrid>
      <w:tr>
        <w:tblPrEx/>
        <w:trPr>
          <w:trHeight w:val="869"/>
        </w:trPr>
        <w:tc>
          <w:tcPr>
            <w:tcW w:w="8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  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№ </w:t>
            </w:r>
            <w:r>
              <w:rPr>
                <w:rFonts w:ascii="PT Astra Serif" w:hAnsi="PT Astra Serif" w:cs="PT Astra Serif"/>
                <w:color w:val="000000"/>
              </w:rPr>
              <w:t xml:space="preserve">п</w:t>
            </w:r>
            <w:r>
              <w:rPr>
                <w:rFonts w:ascii="PT Astra Serif" w:hAnsi="PT Astra Serif" w:cs="PT Astra Serif"/>
                <w:color w:val="000000"/>
              </w:rPr>
              <w:t xml:space="preserve">/п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09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Наименование показателя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2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Единица измерения (по ОКЕИ)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gridSpan w:val="11"/>
            <w:tcW w:w="971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Плановые значения на конец месяца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5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На конец года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2026 год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</w:tr>
      <w:tr>
        <w:tblPrEx/>
        <w:trPr>
          <w:trHeight w:val="415"/>
        </w:trPr>
        <w:tc>
          <w:tcPr>
            <w:tcW w:w="82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2096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1258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86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янв.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2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февр.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89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март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8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апр.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85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май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2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июнь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2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июль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авг.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86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сен.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8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окт.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8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нояб</w:t>
            </w:r>
            <w:r>
              <w:rPr>
                <w:rFonts w:ascii="PT Astra Serif" w:hAnsi="PT Astra Serif" w:cs="PT Astra Serif"/>
                <w:color w:val="000000"/>
              </w:rPr>
              <w:t xml:space="preserve">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</w:tr>
      <w:tr>
        <w:tblPrEx/>
        <w:trPr>
          <w:trHeight w:val="642"/>
        </w:trPr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09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</w:rPr>
              <w:t xml:space="preserve">Доля объектов недвижимого имущества, сведения о которых содержатся в Реестре </w:t>
            </w:r>
            <w:r>
              <w:rPr>
                <w:rFonts w:ascii="PT Astra Serif" w:hAnsi="PT Astra Serif"/>
                <w:color w:val="000000"/>
              </w:rPr>
              <w:t xml:space="preserve">государственного имущества Томской области, закрепленных на праве оперативного управления, на праве хозяйственного ведения и предоставленных в постоянное (бессрочное) пользование,</w:t>
            </w:r>
            <w:r>
              <w:rPr>
                <w:rFonts w:ascii="PT Astra Serif" w:hAnsi="PT Astra Serif"/>
                <w:color w:val="000000"/>
              </w:rPr>
              <w:t xml:space="preserve"> в отношении которых проведены проверки эффективности использования и сохранности государственного имущества Томской области, от общего количества таких объектов по состоянию на начало года, в котором проведены такие проверки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25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Процент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866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928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97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67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55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924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920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67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74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6,52</w:t>
            </w:r>
            <w:r/>
          </w:p>
        </w:tc>
      </w:tr>
      <w:tr>
        <w:tblPrEx/>
        <w:trPr>
          <w:trHeight w:val="491"/>
        </w:trPr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2.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209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</w:rPr>
              <w:t xml:space="preserve">Доля объектов недвижимого имущества, сведения о которых содержатся в Реестре государственного </w:t>
            </w:r>
            <w:r>
              <w:rPr>
                <w:rFonts w:ascii="PT Astra Serif" w:hAnsi="PT Astra Serif"/>
                <w:color w:val="000000"/>
              </w:rPr>
              <w:t xml:space="preserve">имущества Томской области, наход</w:t>
            </w:r>
            <w:r>
              <w:rPr>
                <w:rFonts w:ascii="PT Astra Serif" w:hAnsi="PT Astra Serif"/>
                <w:color w:val="000000"/>
              </w:rPr>
              <w:t xml:space="preserve">ящихся в Казне Томской области, в отношении которых проведены проверки эффективности использования и сохранности государственного имущества Томской области, от общего количества таких объектов по состоянию на начало года, в котором проведены такие проверки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25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Процент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W w:w="866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928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97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67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55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924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920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67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74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9,1</w:t>
            </w:r>
            <w:r/>
          </w:p>
        </w:tc>
      </w:tr>
    </w:tbl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Перечень мероприятий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tbl>
      <w:tblPr>
        <w:tblpPr w:horzAnchor="text" w:tblpX="-68" w:vertAnchor="text" w:tblpY="1" w:leftFromText="180" w:topFromText="0" w:rightFromText="180" w:bottomFromText="0"/>
        <w:tblW w:w="154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1843"/>
        <w:gridCol w:w="1559"/>
        <w:gridCol w:w="2126"/>
        <w:gridCol w:w="2268"/>
        <w:gridCol w:w="1651"/>
        <w:gridCol w:w="1069"/>
        <w:gridCol w:w="756"/>
        <w:gridCol w:w="709"/>
        <w:gridCol w:w="775"/>
        <w:gridCol w:w="926"/>
        <w:gridCol w:w="992"/>
      </w:tblGrid>
      <w:tr>
        <w:tblPrEx/>
        <w:trPr>
          <w:trHeight w:val="245"/>
        </w:trPr>
        <w:tc>
          <w:tcPr>
            <w:tcW w:w="7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№ </w:t>
            </w:r>
            <w:r>
              <w:rPr>
                <w:rFonts w:ascii="PT Astra Serif" w:hAnsi="PT Astra Serif"/>
              </w:rPr>
              <w:t xml:space="preserve">п</w:t>
            </w:r>
            <w:r>
              <w:rPr>
                <w:rFonts w:ascii="PT Astra Serif" w:hAnsi="PT Astra Serif"/>
              </w:rPr>
              <w:t xml:space="preserve">/п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мероприятия (результата)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Тип мероприятия (результата)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/>
                <w:vertAlign w:val="superscript"/>
              </w:rPr>
            </w:pPr>
            <w:r>
              <w:rPr>
                <w:rFonts w:ascii="PT Astra Serif" w:hAnsi="PT Astra Serif"/>
              </w:rPr>
              <w:t xml:space="preserve">Характеристика мероприятия</w:t>
            </w:r>
            <w:r>
              <w:rPr>
                <w:rFonts w:ascii="PT Astra Serif" w:hAnsi="PT Astra Serif"/>
                <w:vertAlign w:val="superscript"/>
              </w:rPr>
            </w:r>
            <w:r>
              <w:rPr>
                <w:rFonts w:ascii="PT Astra Serif" w:hAnsi="PT Astra Serif"/>
                <w:vertAlign w:val="superscript"/>
              </w:rPr>
            </w:r>
          </w:p>
        </w:tc>
        <w:tc>
          <w:tcPr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показателя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51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Единица измерения (по ОКЕИ)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06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Базовое значение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2023 год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75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highlight w:val="yellow"/>
              </w:rPr>
              <w:t xml:space="preserve">2</w:t>
            </w:r>
            <w:r>
              <w:rPr>
                <w:rFonts w:ascii="PT Astra Serif" w:hAnsi="PT Astra Serif"/>
              </w:rPr>
              <w:t xml:space="preserve">2024 год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2025 год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775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2026 год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W w:w="19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  <w:t xml:space="preserve">Планируемое значение показателя мероприятия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244"/>
        </w:trPr>
        <w:tc>
          <w:tcPr>
            <w:tcW w:w="743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268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651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069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756" w:type="dxa"/>
            <w:vMerge w:val="continue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7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26" w:type="dxa"/>
            <w:vAlign w:val="center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2027 год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2028 год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/>
        <w:tc>
          <w:tcPr>
            <w:tcW w:w="7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 xml:space="preserve">1</w:t>
            </w:r>
            <w:r>
              <w:rPr>
                <w:rFonts w:ascii="PT Astra Serif" w:hAnsi="PT Astra Serif"/>
              </w:rPr>
              <w:t xml:space="preserve">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ind w:right="-74"/>
              <w:spacing w:after="0" w:line="240" w:lineRule="auto"/>
              <w:shd w:val="clear" w:color="ffffff" w:fill="ffff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hd w:val="clear" w:color="ffffff" w:fill="ffffff"/>
              </w:rPr>
              <w:t xml:space="preserve">Выполнение </w:t>
            </w:r>
            <w:r>
              <w:rPr>
                <w:rFonts w:ascii="PT Astra Serif" w:hAnsi="PT Astra Serif"/>
                <w:shd w:val="clear" w:color="ffffff" w:fill="ffffff"/>
              </w:rPr>
              <w:t xml:space="preserve">государственных работ в сф</w:t>
            </w:r>
            <w:r>
              <w:rPr>
                <w:rFonts w:ascii="PT Astra Serif" w:hAnsi="PT Astra Serif"/>
                <w:shd w:val="clear" w:color="ffffff" w:fill="ffffff"/>
              </w:rPr>
              <w:t xml:space="preserve">ере совершенствования системы учета и контроля государственного имущества Томской области областными государственными учреждениями, подведомственными Департаменту по управлению государственной собственностью томской области, в соответствии с государственны</w:t>
            </w:r>
            <w:r>
              <w:rPr>
                <w:rFonts w:ascii="PT Astra Serif" w:hAnsi="PT Astra Serif"/>
              </w:rPr>
              <w:t xml:space="preserve">м заданием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Оказание </w:t>
            </w:r>
            <w:r>
              <w:rPr>
                <w:rFonts w:ascii="PT Astra Serif" w:hAnsi="PT Astra Serif"/>
              </w:rPr>
              <w:t xml:space="preserve">услуг (выполнение работ)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Выполнение </w:t>
            </w:r>
            <w:r>
              <w:rPr>
                <w:rFonts w:ascii="PT Astra Serif" w:hAnsi="PT Astra Serif"/>
              </w:rPr>
              <w:t xml:space="preserve">государственных работ, указанных в настоящем паспорте комплекса процессных мероприятий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contextualSpacing/>
              <w:spacing w:after="0" w:line="240" w:lineRule="auto"/>
              <w:tabs>
                <w:tab w:val="left" w:pos="1105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Количество </w:t>
            </w:r>
            <w:r>
              <w:rPr>
                <w:rFonts w:ascii="PT Astra Serif" w:hAnsi="PT Astra Serif"/>
              </w:rPr>
              <w:t xml:space="preserve">государственных работ, выполненных в полном объеме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5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Единица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06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756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7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926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</w:tbl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Финансовое обеспечение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tbl>
      <w:tblPr>
        <w:tblW w:w="15165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1559"/>
        <w:gridCol w:w="1560"/>
        <w:gridCol w:w="1984"/>
        <w:gridCol w:w="1418"/>
        <w:gridCol w:w="1559"/>
        <w:gridCol w:w="1131"/>
      </w:tblGrid>
      <w:tr>
        <w:tblPrEx/>
        <w:trPr/>
        <w:tc>
          <w:tcPr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left="34" w:firstLine="709"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contextualSpacing/>
              <w:ind w:left="34"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Наименование мероприятия  / источник финансового обеспечения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ГРБС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gridSpan w:val="5"/>
            <w:tcW w:w="7652" w:type="dxa"/>
            <w:vAlign w:val="center"/>
            <w:textDirection w:val="lrTb"/>
            <w:noWrap w:val="false"/>
          </w:tcPr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954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2024 год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2025 год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hanging="5"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131" w:type="dxa"/>
            <w:vAlign w:val="center"/>
            <w:textDirection w:val="lrTb"/>
            <w:noWrap w:val="false"/>
          </w:tcPr>
          <w:p>
            <w:pPr>
              <w:contextualSpacing/>
              <w:ind w:hanging="5"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2028 год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trHeight w:val="502"/>
        </w:trPr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i/>
                <w:sz w:val="24"/>
                <w:szCs w:val="24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Комплекс процессных мероприятий «Совершенствование системы учета и контроля государственного имущества Томской области» (всего), </w:t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i/>
                <w:sz w:val="24"/>
                <w:szCs w:val="24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ДУГС ТО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17 628,3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21 253,7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8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5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8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5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r>
          </w:p>
        </w:tc>
        <w:tc>
          <w:tcPr>
            <w:shd w:val="clear" w:color="ffffff" w:fill="ffffff"/>
            <w:tcW w:w="113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8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5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13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13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17 628,3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21 253,7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8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5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8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5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r>
          </w:p>
        </w:tc>
        <w:tc>
          <w:tcPr>
            <w:shd w:val="clear" w:color="ffffff" w:fill="ffffff"/>
            <w:tcW w:w="113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8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5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13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13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i/>
                <w:sz w:val="24"/>
                <w:szCs w:val="24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Мероприятие  «Выполнение государственных работ в сфере совершенствования</w:t>
            </w:r>
            <w:r>
              <w:rPr>
                <w:rFonts w:ascii="PT Astra Serif" w:hAnsi="PT Astra Serif"/>
                <w:i/>
                <w:sz w:val="24"/>
                <w:szCs w:val="24"/>
              </w:rPr>
              <w:t xml:space="preserve"> системы учета и контроля государственного имущества Томской области областными государственными учреждениями, подведомственными Департаменту по управлению государственной собственностью Томской области, в соответствии с государственным заданием» (всего), </w:t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i/>
                <w:sz w:val="24"/>
                <w:szCs w:val="24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17 628,3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21 253,7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8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5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8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5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r>
          </w:p>
        </w:tc>
        <w:tc>
          <w:tcPr>
            <w:shd w:val="clear" w:color="ffffff" w:fill="ffffff"/>
            <w:tcW w:w="113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8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5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13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21 253,7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8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5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8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5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r>
          </w:p>
        </w:tc>
        <w:tc>
          <w:tcPr>
            <w:shd w:val="clear" w:color="ffffff" w:fill="ffffff"/>
            <w:tcW w:w="113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3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8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5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  <w14:ligatures w14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17 628,3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W w:w="113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13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13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</w:tbl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План реализации комплекса процессных мероприятий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tbl>
      <w:tblPr>
        <w:tblW w:w="1513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712"/>
        <w:gridCol w:w="1843"/>
        <w:gridCol w:w="3063"/>
        <w:gridCol w:w="3573"/>
        <w:gridCol w:w="2265"/>
      </w:tblGrid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№ </w:t>
            </w:r>
            <w:r>
              <w:rPr>
                <w:rFonts w:ascii="PT Astra Serif" w:hAnsi="PT Astra Serif"/>
                <w:highlight w:val="white"/>
              </w:rPr>
              <w:t xml:space="preserve">п</w:t>
            </w:r>
            <w:r>
              <w:rPr>
                <w:rFonts w:ascii="PT Astra Serif" w:hAnsi="PT Astra Serif"/>
                <w:highlight w:val="white"/>
              </w:rPr>
              <w:t xml:space="preserve">/п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  <w:tc>
          <w:tcPr>
            <w:tcW w:w="371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Задача, мероприятие (результат)/контрольная точка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Дата наступления контрольной точки (окончание)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Ответственный исполнитель (наименование исполнительного органа, иного государственного органа, организации)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  <w:tc>
          <w:tcPr>
            <w:tcW w:w="357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Вид подтверждающего документа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  <w:tc>
          <w:tcPr>
            <w:tcW w:w="226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Информационная система (источник данных)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trHeight w:val="393"/>
        </w:trPr>
        <w:tc>
          <w:tcPr>
            <w:gridSpan w:val="6"/>
            <w:tcW w:w="1513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Осуществление мероприятий, направленных на совершенствование системы учета и контроля государственного имущества Томской области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Выполнение государственных работ в сфере соверш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енствования системы учета и контроля государственного имущества Томской области областными государственными 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учреждениями, подведомственными Департаменту по управлению государственной собственностью Томской области, в соответствии с государственным заданием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01.01.2024 -31.12.202</w:t>
            </w:r>
            <w:r>
              <w:rPr>
                <w:rFonts w:ascii="PT Astra Serif" w:hAnsi="PT Astra Serif"/>
                <w:highlight w:val="white"/>
              </w:rPr>
              <w:t xml:space="preserve">8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Отчет (отчет об использ</w:t>
            </w:r>
            <w:r>
              <w:rPr>
                <w:rFonts w:ascii="PT Astra Serif" w:hAnsi="PT Astra Serif"/>
              </w:rPr>
              <w:t xml:space="preserve">овании субсидии, отчет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об исполнении государственного задания)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346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1.1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</w:rPr>
              <w:t xml:space="preserve">Документ принят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19.01.2024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Закон (областной закон об областном бюджете)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ЕИС </w:t>
            </w:r>
            <w:r>
              <w:rPr>
                <w:rFonts w:ascii="PT Astra Serif" w:hAnsi="PT Astra Serif"/>
                <w:highlight w:val="white"/>
              </w:rPr>
              <w:t xml:space="preserve">КонсультантПлюс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1.2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01.02.2024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</w:t>
            </w:r>
            <w:r>
              <w:rPr>
                <w:rFonts w:ascii="PT Astra Serif" w:hAnsi="PT Astra Serif"/>
                <w:highlight w:val="white"/>
              </w:rPr>
              <w:t xml:space="preserve">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1.3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05.02.2024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выполнения государственного задания, Соглашение об использовании субсидии на иные цели)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27</w:t>
            </w:r>
            <w:r>
              <w:rPr>
                <w:rFonts w:ascii="PT Astra Serif" w:hAnsi="PT Astra Serif"/>
                <w:highlight w:val="white"/>
              </w:rPr>
              <w:t xml:space="preserve">.12.2024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Платежное поручение </w:t>
            </w:r>
            <w:r>
              <w:rPr>
                <w:rFonts w:ascii="PT Astra Serif" w:hAnsi="PT Astra Serif"/>
                <w:highlight w:val="white"/>
              </w:rPr>
              <w:t xml:space="preserve">(платежный документ)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1.5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03.02.2025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</w:t>
            </w:r>
            <w:r>
              <w:rPr>
                <w:rFonts w:ascii="PT Astra Serif" w:hAnsi="PT Astra Serif"/>
                <w:highlight w:val="white"/>
              </w:rPr>
              <w:t xml:space="preserve">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05.02.2025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Соглашение (</w:t>
            </w:r>
            <w:r>
              <w:rPr>
                <w:rFonts w:ascii="PT Astra Serif" w:hAnsi="PT Astra Serif"/>
              </w:rPr>
              <w:t xml:space="preserve">с</w:t>
            </w:r>
            <w:r>
              <w:rPr>
                <w:rFonts w:ascii="PT Astra Serif" w:hAnsi="PT Astra Serif"/>
                <w:highlight w:val="white"/>
              </w:rPr>
              <w:t xml:space="preserve">оглашение о порядке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1.7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Предоставлен отчет о выполнении соглашения о порядке и условиях предоставления субсидии на выполнени</w:t>
            </w:r>
            <w:r>
              <w:rPr>
                <w:rFonts w:ascii="PT Astra Serif" w:hAnsi="PT Astra Serif"/>
                <w:highlight w:val="white"/>
              </w:rPr>
              <w:t xml:space="preserve">е государственного задания на оказание государственных услуг (выполнение работ)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03.03.2025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Отчет (отчет об использовании субсидии, отчет об исполнении государственного задания за 2024 год)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1.8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29</w:t>
            </w:r>
            <w:r>
              <w:rPr>
                <w:rFonts w:ascii="PT Astra Serif" w:hAnsi="PT Astra Serif"/>
                <w:highlight w:val="white"/>
              </w:rPr>
              <w:t xml:space="preserve">.12.2025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Платежное поручение </w:t>
            </w:r>
            <w:r>
              <w:rPr>
                <w:rFonts w:ascii="PT Astra Serif" w:hAnsi="PT Astra Serif"/>
                <w:highlight w:val="white"/>
              </w:rPr>
              <w:t xml:space="preserve">(платежный документ)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</w:t>
            </w:r>
            <w:r>
              <w:rPr>
                <w:rFonts w:ascii="PT Astra Serif" w:hAnsi="PT Astra Serif"/>
              </w:rPr>
              <w:t xml:space="preserve">9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03.02.2026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Распоряжение (распоряжение Департамента по управлению </w:t>
            </w:r>
            <w:r>
              <w:rPr>
                <w:rFonts w:ascii="PT Astra Serif" w:hAnsi="PT Astra Serif"/>
                <w:highlight w:val="white"/>
              </w:rPr>
              <w:t xml:space="preserve">государственной собственностью Томской области)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</w:t>
            </w:r>
            <w:r>
              <w:rPr>
                <w:rFonts w:ascii="PT Astra Serif" w:hAnsi="PT Astra Serif"/>
              </w:rPr>
              <w:t xml:space="preserve">10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05.02.2026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1.11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03.03.2026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Отчет (отчет об использовании субсидии, отчет об исполнении госу</w:t>
            </w:r>
            <w:r>
              <w:rPr>
                <w:rFonts w:ascii="PT Astra Serif" w:hAnsi="PT Astra Serif"/>
                <w:highlight w:val="white"/>
              </w:rPr>
              <w:t xml:space="preserve">дарственного задания за 2025 год)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1.12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29</w:t>
            </w:r>
            <w:r>
              <w:rPr>
                <w:rFonts w:ascii="PT Astra Serif" w:hAnsi="PT Astra Serif"/>
                <w:highlight w:val="white"/>
              </w:rPr>
              <w:t xml:space="preserve">.12.2026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Платежное поручение </w:t>
            </w:r>
            <w:r>
              <w:rPr>
                <w:rFonts w:ascii="PT Astra Serif" w:hAnsi="PT Astra Serif"/>
                <w:highlight w:val="white"/>
              </w:rPr>
              <w:t xml:space="preserve">(платежный документ)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1.13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03.02.2027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1.14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05.02.2027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пре</w:t>
            </w:r>
            <w:r>
              <w:rPr>
                <w:rFonts w:ascii="PT Astra Serif" w:hAnsi="PT Astra Serif"/>
                <w:highlight w:val="white"/>
              </w:rPr>
              <w:t xml:space="preserve">доставления субсидии на финансовое обеспечение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1.15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Предоставлен отчет о выполнении соглашения о порядке и условиях предоставления субсидии на выполнение </w:t>
            </w:r>
            <w:r>
              <w:rPr>
                <w:rFonts w:ascii="PT Astra Serif" w:hAnsi="PT Astra Serif"/>
                <w:highlight w:val="white"/>
              </w:rPr>
              <w:t xml:space="preserve">государственного задания на оказание государственных услуг (выполнение работ)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02.03.2027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Отчет (отчет об использовании субсидии, отчет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об исполнении государственного задания за 2026 год)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1.16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29</w:t>
            </w:r>
            <w:r>
              <w:rPr>
                <w:rFonts w:ascii="PT Astra Serif" w:hAnsi="PT Astra Serif"/>
                <w:highlight w:val="white"/>
              </w:rPr>
              <w:t xml:space="preserve">.12.2027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Платежное поручение </w:t>
            </w:r>
            <w:r>
              <w:rPr>
                <w:rFonts w:ascii="PT Astra Serif" w:hAnsi="PT Astra Serif"/>
                <w:highlight w:val="white"/>
              </w:rPr>
              <w:t xml:space="preserve">(платежный документ)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1.17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03.02.2028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1.18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05.02.2028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1.19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</w:t>
            </w:r>
            <w:r>
              <w:rPr>
                <w:rFonts w:ascii="PT Astra Serif" w:hAnsi="PT Astra Serif"/>
                <w:highlight w:val="white"/>
              </w:rPr>
              <w:t xml:space="preserve">работ)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02.03.2028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Отчет (отчет об использовании субсидии, отчет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об исполнении государственного задания за 2026 год)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1.20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29</w:t>
            </w:r>
            <w:r>
              <w:rPr>
                <w:rFonts w:ascii="PT Astra Serif" w:hAnsi="PT Astra Serif"/>
                <w:highlight w:val="white"/>
              </w:rPr>
              <w:t xml:space="preserve">.12.2028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Платежное поручение </w:t>
            </w:r>
            <w:r>
              <w:rPr>
                <w:rFonts w:ascii="PT Astra Serif" w:hAnsi="PT Astra Serif"/>
                <w:highlight w:val="white"/>
              </w:rPr>
              <w:t xml:space="preserve">(платежный документ)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</w:tbl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Сводная информация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комплекса процессных мероприятий </w:t>
      </w:r>
      <w:r>
        <w:rPr>
          <w:rFonts w:ascii="PT Astra Serif" w:hAnsi="PT Astra Serif"/>
          <w:sz w:val="24"/>
          <w:szCs w:val="24"/>
        </w:rPr>
        <w:t xml:space="preserve">(КПМ)</w:t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«Совершенствование системы</w:t>
      </w:r>
      <w:r>
        <w:rPr>
          <w:rFonts w:ascii="PT Astra Serif" w:hAnsi="PT Astra Serif"/>
          <w:sz w:val="24"/>
          <w:szCs w:val="24"/>
          <w:highlight w:val="white"/>
        </w:rPr>
        <w:t xml:space="preserve"> учета и контроля государственного имущества Томской области»</w:t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highlight w:val="white"/>
        </w:rPr>
      </w:pPr>
      <w:r>
        <w:rPr>
          <w:rFonts w:ascii="PT Astra Serif" w:hAnsi="PT Astra Serif"/>
          <w:highlight w:val="white"/>
        </w:rPr>
      </w:r>
      <w:r>
        <w:rPr>
          <w:rFonts w:ascii="PT Astra Serif" w:hAnsi="PT Astra Serif"/>
          <w:highlight w:val="white"/>
        </w:rPr>
      </w:r>
      <w:r>
        <w:rPr>
          <w:rFonts w:ascii="PT Astra Serif" w:hAnsi="PT Astra Serif"/>
          <w:highlight w:val="white"/>
        </w:rPr>
      </w:r>
    </w:p>
    <w:tbl>
      <w:tblPr>
        <w:tblW w:w="151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711"/>
        <w:gridCol w:w="2126"/>
        <w:gridCol w:w="1559"/>
        <w:gridCol w:w="1843"/>
        <w:gridCol w:w="1559"/>
        <w:gridCol w:w="1134"/>
        <w:gridCol w:w="992"/>
        <w:gridCol w:w="849"/>
        <w:gridCol w:w="982"/>
        <w:gridCol w:w="1004"/>
        <w:gridCol w:w="993"/>
      </w:tblGrid>
      <w:tr>
        <w:tblPrEx/>
        <w:trPr>
          <w:trHeight w:val="643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№ </w:t>
            </w:r>
            <w:r>
              <w:rPr>
                <w:rFonts w:ascii="PT Astra Serif" w:hAnsi="PT Astra Serif"/>
                <w:highlight w:val="white"/>
              </w:rPr>
              <w:t xml:space="preserve">п</w:t>
            </w:r>
            <w:r>
              <w:rPr>
                <w:rFonts w:ascii="PT Astra Serif" w:hAnsi="PT Astra Serif"/>
                <w:highlight w:val="white"/>
              </w:rPr>
              <w:t xml:space="preserve">/п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Наименование государственной услуги (работы)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Содержание государственной услуги (работы)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Условия оказания </w:t>
            </w:r>
            <w:r>
              <w:rPr>
                <w:rFonts w:ascii="PT Astra Serif" w:hAnsi="PT Astra Serif"/>
                <w:highlight w:val="white"/>
              </w:rPr>
              <w:t xml:space="preserve">государствен</w:t>
            </w:r>
            <w:r>
              <w:rPr>
                <w:rFonts w:ascii="PT Astra Serif" w:hAnsi="PT Astra Serif"/>
                <w:highlight w:val="white"/>
              </w:rPr>
              <w:t xml:space="preserve">-ной</w:t>
            </w:r>
            <w:r>
              <w:rPr>
                <w:rFonts w:ascii="PT Astra Serif" w:hAnsi="PT Astra Serif"/>
                <w:highlight w:val="white"/>
              </w:rPr>
              <w:t xml:space="preserve"> услуги (выполнения работы)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Областные государственные учреждения, оказывающие государственную услугу (выполняющие работу)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Наименование и единица измерения показателей объема государственной услуги (работы)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9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Значения показателя объема государственной услуги (работы)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97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Объем бюджетных </w:t>
            </w:r>
            <w:r>
              <w:rPr>
                <w:rFonts w:ascii="PT Astra Serif" w:hAnsi="PT Astra Serif"/>
                <w:highlight w:val="white"/>
              </w:rPr>
              <w:t xml:space="preserve">ассигнований (тыс. руб.)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124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4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2028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8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2028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367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75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Государственные работы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1.1.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Обследование объектов недвижимого имущества для определения вида их фактического использования для целей налогообложения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Выезд на осмотр объекта недвижимого имущества на территории Томской области (далее - объект), анализ и обработка представленной информации, формирование акта по итогам обследования объекта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 соответствии с утвержденным планом мероприятий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ОГБСУ «Областное</w:t>
            </w:r>
            <w:r>
              <w:rPr>
                <w:rFonts w:ascii="PT Astra Serif" w:hAnsi="PT Astra Serif"/>
              </w:rPr>
              <w:t xml:space="preserve"> имущественное казначейство»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center" w:pos="769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Количество обследованных объектов (штук)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412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412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4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412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8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</w:pPr>
            <w:r>
              <w:rPr>
                <w:rFonts w:ascii="PT Astra Serif" w:hAnsi="PT Astra Serif"/>
              </w:rPr>
              <w:t xml:space="preserve">2 427,3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14:ligatures w14:val="none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  <w:t xml:space="preserve">2 427,3</w:t>
            </w:r>
            <w:r>
              <w:rPr>
                <w:rFonts w:ascii="PT Astra Serif" w:hAnsi="PT Astra Serif"/>
                <w14:ligatures w14:val="none"/>
              </w:rPr>
            </w:r>
            <w:r>
              <w:rPr>
                <w:rFonts w:ascii="PT Astra Serif" w:hAnsi="PT Astra Serif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14:ligatures w14:val="none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  <w:t xml:space="preserve">2 427,3</w:t>
            </w:r>
            <w:r>
              <w:rPr>
                <w:rFonts w:ascii="PT Astra Serif" w:hAnsi="PT Astra Serif"/>
                <w14:ligatures w14:val="none"/>
              </w:rPr>
            </w:r>
            <w:r>
              <w:rPr>
                <w:rFonts w:ascii="PT Astra Serif" w:hAnsi="PT Astra Serif"/>
                <w14:ligatures w14:val="non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426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1.2.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1711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Обеспечение осуществления </w:t>
            </w:r>
            <w:r>
              <w:rPr>
                <w:rFonts w:ascii="PT Astra Serif" w:hAnsi="PT Astra Serif"/>
              </w:rPr>
              <w:t xml:space="preserve">контроля за</w:t>
            </w:r>
            <w:r>
              <w:rPr>
                <w:rFonts w:ascii="PT Astra Serif" w:hAnsi="PT Astra Serif"/>
              </w:rPr>
              <w:t xml:space="preserve"> эффективностью использования и </w:t>
            </w:r>
            <w:r>
              <w:rPr>
                <w:rFonts w:ascii="PT Astra Serif" w:hAnsi="PT Astra Serif"/>
              </w:rPr>
              <w:t xml:space="preserve">сохранностью государственного имущества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Проведение плановых и внеплановых проверок эффективности </w:t>
            </w:r>
            <w:r>
              <w:rPr>
                <w:rFonts w:ascii="PT Astra Serif" w:hAnsi="PT Astra Serif"/>
              </w:rPr>
              <w:t xml:space="preserve">использования и сохранности государственного имущества Томской области (за исключением земельных участков), в том числе: организация осмотра объектов, анализ и обработка полученной в ходе осмотра ин</w:t>
            </w:r>
            <w:r>
              <w:rPr>
                <w:rFonts w:ascii="PT Astra Serif" w:hAnsi="PT Astra Serif"/>
              </w:rPr>
              <w:t xml:space="preserve">формации, составление актов проверок эффективности использования и сохранности имущества, вручение акта проверки эффективности использования и сохранности имущества владельцу имущества.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Подготовка предложений: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 повышению эффективности использования и (ил</w:t>
            </w:r>
            <w:r>
              <w:rPr>
                <w:rFonts w:ascii="PT Astra Serif" w:hAnsi="PT Astra Serif"/>
              </w:rPr>
              <w:t xml:space="preserve">и) сохранности имущества (за исключением земельных участков), по установлению срока для устранения </w:t>
            </w:r>
            <w:r>
              <w:rPr>
                <w:rFonts w:ascii="PT Astra Serif" w:hAnsi="PT Astra Serif"/>
              </w:rPr>
              <w:t xml:space="preserve">указанных в акте проверки эффективности использования и сохранности имущества нарушений, по установлению срока представления отчета об устранении указанных в</w:t>
            </w:r>
            <w:r>
              <w:rPr>
                <w:rFonts w:ascii="PT Astra Serif" w:hAnsi="PT Astra Serif"/>
              </w:rPr>
              <w:t xml:space="preserve"> акте проверки эффективности использования и сохранности имущества нарушений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</w:t>
            </w:r>
            <w:r>
              <w:rPr>
                <w:rFonts w:ascii="PT Astra Serif" w:hAnsi="PT Astra Serif"/>
              </w:rPr>
              <w:t xml:space="preserve">установлены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ОГБСУ «Областное имущественное казначейство»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Количество объектов, в отношении которых проведены </w:t>
            </w:r>
            <w:r>
              <w:rPr>
                <w:rFonts w:ascii="PT Astra Serif" w:hAnsi="PT Astra Serif"/>
              </w:rPr>
              <w:t xml:space="preserve">проверки (штук)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262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262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4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262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8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14:ligatures w14:val="none"/>
              </w:rPr>
            </w:pPr>
            <w:r>
              <w:rPr>
                <w:rFonts w:ascii="PT Astra Serif" w:hAnsi="PT Astra Serif"/>
              </w:rPr>
              <w:t xml:space="preserve">1 431,6</w:t>
            </w:r>
            <w:r>
              <w:rPr>
                <w:rFonts w:ascii="PT Astra Serif" w:hAnsi="PT Astra Serif"/>
                <w14:ligatures w14:val="none"/>
              </w:rPr>
            </w:r>
            <w:r>
              <w:rPr>
                <w:rFonts w:ascii="PT Astra Serif" w:hAnsi="PT Astra Serif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14:ligatures w14:val="none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  <w:t xml:space="preserve">1 431,6</w:t>
            </w:r>
            <w:r>
              <w:rPr>
                <w:rFonts w:ascii="PT Astra Serif" w:hAnsi="PT Astra Serif"/>
                <w14:ligatures w14:val="none"/>
              </w:rPr>
            </w:r>
            <w:r>
              <w:rPr>
                <w:rFonts w:ascii="PT Astra Serif" w:hAnsi="PT Astra Serif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14:ligatures w14:val="none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  <w:t xml:space="preserve">1 431,6</w:t>
            </w:r>
            <w:r>
              <w:rPr>
                <w:rFonts w:ascii="PT Astra Serif" w:hAnsi="PT Astra Serif"/>
                <w14:ligatures w14:val="none"/>
              </w:rPr>
            </w:r>
            <w:r>
              <w:rPr>
                <w:rFonts w:ascii="PT Astra Serif" w:hAnsi="PT Astra Serif"/>
                <w14:ligatures w14:val="none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Проведение плановых и внеплановых проверок в отношении земельных участков, находящихся в государственной собственности Томской области, в том числе: обследование и фотосъемка земельных участков; сбор сведений (документов), необходимых для проведения провер</w:t>
            </w:r>
            <w:r>
              <w:rPr>
                <w:rFonts w:ascii="PT Astra Serif" w:hAnsi="PT Astra Serif"/>
              </w:rPr>
              <w:t xml:space="preserve">ок; анализ и обработка информации, </w:t>
            </w:r>
            <w:r>
              <w:rPr>
                <w:rFonts w:ascii="PT Astra Serif" w:hAnsi="PT Astra Serif"/>
              </w:rPr>
              <w:t xml:space="preserve">полученной при проведении проверок; составление актов проверок эффективности использования и сохранности земельных участков.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Подготовка предложений: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 повышению эффективности использования и (или) сохранности земельного </w:t>
            </w:r>
            <w:r>
              <w:rPr>
                <w:rFonts w:ascii="PT Astra Serif" w:hAnsi="PT Astra Serif"/>
              </w:rPr>
              <w:t xml:space="preserve">участка;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 установлению срока для устранения указанных в акте проверки нарушений;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 установлению срока представления отчета об устранении указанных в акте проверки нарушений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</w:t>
            </w:r>
            <w:r>
              <w:rPr>
                <w:rFonts w:ascii="PT Astra Serif" w:hAnsi="PT Astra Serif"/>
              </w:rPr>
              <w:t xml:space="preserve">установлены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Количество земельных участков, в отношении которых проведены проверки (штук)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4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8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14:ligatures w14:val="none"/>
              </w:rPr>
            </w:pPr>
            <w:r>
              <w:rPr>
                <w:rFonts w:ascii="PT Astra Serif" w:hAnsi="PT Astra Serif"/>
              </w:rPr>
              <w:t xml:space="preserve">1 175,7</w:t>
            </w:r>
            <w:r>
              <w:rPr>
                <w:rFonts w:ascii="PT Astra Serif" w:hAnsi="PT Astra Serif"/>
                <w14:ligatures w14:val="none"/>
              </w:rPr>
            </w:r>
            <w:r>
              <w:rPr>
                <w:rFonts w:ascii="PT Astra Serif" w:hAnsi="PT Astra Serif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14:ligatures w14:val="none"/>
              </w:rPr>
            </w:pPr>
            <w:r>
              <w:rPr>
                <w:rFonts w:ascii="PT Astra Serif" w:hAnsi="PT Astra Serif"/>
              </w:rPr>
              <w:t xml:space="preserve">1 175,7</w:t>
            </w:r>
            <w:r>
              <w:rPr>
                <w:rFonts w:ascii="PT Astra Serif" w:hAnsi="PT Astra Serif"/>
                <w14:ligatures w14:val="none"/>
              </w:rPr>
            </w:r>
            <w:r>
              <w:rPr>
                <w:rFonts w:ascii="PT Astra Serif" w:hAnsi="PT Astra Serif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14:ligatures w14:val="none"/>
              </w:rPr>
            </w:pPr>
            <w:r>
              <w:rPr>
                <w:rFonts w:ascii="PT Astra Serif" w:hAnsi="PT Astra Serif"/>
              </w:rPr>
              <w:t xml:space="preserve">1 175,7</w:t>
            </w:r>
            <w:r>
              <w:rPr>
                <w:rFonts w:ascii="PT Astra Serif" w:hAnsi="PT Astra Serif"/>
                <w14:ligatures w14:val="none"/>
              </w:rPr>
            </w:r>
            <w:r>
              <w:rPr>
                <w:rFonts w:ascii="PT Astra Serif" w:hAnsi="PT Astra Serif"/>
                <w14:ligatures w14:val="none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426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1.3.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1711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Организационно-техническое обеспечение деятельности уполномоченного органа по управлению областным государственным имуществом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Сбор, подготовка, обработка информации, проектов правовых актов и иных документов, связанных с управлением и распоряжением государственным имуществом Томской области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Не </w:t>
            </w:r>
            <w:r>
              <w:rPr>
                <w:rFonts w:ascii="PT Astra Serif" w:hAnsi="PT Astra Serif"/>
                <w:highlight w:val="white"/>
              </w:rPr>
              <w:t xml:space="preserve">установлены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ОГБСУ «Областное имущественное казначейство»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Количество подготовленных прое</w:t>
            </w:r>
            <w:r>
              <w:rPr>
                <w:rFonts w:ascii="PT Astra Serif" w:hAnsi="PT Astra Serif"/>
                <w:highlight w:val="white"/>
              </w:rPr>
              <w:t xml:space="preserve">ктов документов и иной информации (штук)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2 964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2 964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4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2 964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8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  <w14:ligatures w14:val="none"/>
              </w:rPr>
            </w:pPr>
            <w:r>
              <w:rPr>
                <w:rFonts w:ascii="PT Astra Serif" w:hAnsi="PT Astra Serif"/>
                <w:highlight w:val="white"/>
              </w:rPr>
              <w:t xml:space="preserve">12 089,9</w:t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  <w14:ligatures w14:val="none"/>
              </w:rPr>
            </w:pPr>
            <w:r>
              <w:rPr>
                <w:rFonts w:ascii="PT Astra Serif" w:hAnsi="PT Astra Serif"/>
                <w:highlight w:val="white"/>
              </w:rPr>
              <w:t xml:space="preserve">12 089,9</w:t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  <w14:ligatures w14:val="none"/>
              </w:rPr>
            </w:pPr>
            <w:r>
              <w:rPr>
                <w:rFonts w:ascii="PT Astra Serif" w:hAnsi="PT Astra Serif"/>
                <w:highlight w:val="white"/>
              </w:rPr>
              <w:t xml:space="preserve">12 089,9</w:t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</w:p>
        </w:tc>
      </w:tr>
      <w:tr>
        <w:tblPrEx/>
        <w:trPr/>
        <w:tc>
          <w:tcPr>
            <w:tcBorders>
              <w:left w:val="single" w:color="000000" w:sz="8" w:space="0"/>
              <w:right w:val="single" w:color="000000" w:sz="8" w:space="0"/>
            </w:tcBorders>
            <w:tcW w:w="426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left w:val="single" w:color="000000" w:sz="8" w:space="0"/>
              <w:right w:val="single" w:color="000000" w:sz="8" w:space="0"/>
            </w:tcBorders>
            <w:tcW w:w="1711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Осуществление мероприятий по ведению Реестра государственного имущества Томской области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Количество мероприятий (единиц)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4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8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  <w14:ligatures w14:val="none"/>
              </w:rPr>
            </w:pPr>
            <w:r>
              <w:rPr>
                <w:rFonts w:ascii="PT Astra Serif" w:hAnsi="PT Astra Serif"/>
                <w:highlight w:val="white"/>
              </w:rPr>
              <w:t xml:space="preserve">4 496,2</w:t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  <w14:ligatures w14:val="none"/>
              </w:rPr>
            </w:pPr>
            <w:r>
              <w:rPr>
                <w:rFonts w:ascii="PT Astra Serif" w:hAnsi="PT Astra Serif"/>
                <w:highlight w:val="white"/>
              </w:rPr>
              <w:t xml:space="preserve">4 496,2</w:t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  <w14:ligatures w14:val="none"/>
              </w:rPr>
            </w:pPr>
            <w:r>
              <w:rPr>
                <w:rFonts w:ascii="PT Astra Serif" w:hAnsi="PT Astra Serif"/>
                <w:highlight w:val="white"/>
              </w:rPr>
              <w:t xml:space="preserve">4 496,2</w:t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  <w:r>
              <w:rPr>
                <w:rFonts w:ascii="PT Astra Serif" w:hAnsi="PT Astra Serif"/>
                <w:highlight w:val="white"/>
                <w14:ligatures w14:val="none"/>
              </w:rPr>
            </w:r>
          </w:p>
        </w:tc>
      </w:tr>
      <w:tr>
        <w:tblPrEx/>
        <w:trPr>
          <w:trHeight w:val="1199"/>
        </w:trPr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19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14:ligatures w14:val="none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1 666,8</w:t>
            </w:r>
            <w:r>
              <w:rPr>
                <w:rFonts w:ascii="PT Astra Serif" w:hAnsi="PT Astra Serif" w:eastAsia="PT Astra Serif" w:cs="PT Astra Serif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14:ligatures w14:val="none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1 666,8</w:t>
            </w:r>
            <w:r>
              <w:rPr>
                <w:rFonts w:ascii="PT Astra Serif" w:hAnsi="PT Astra Serif" w:eastAsia="PT Astra Serif" w:cs="PT Astra Serif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14:ligatures w14:val="none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1 666,8</w:t>
            </w:r>
            <w:r>
              <w:rPr>
                <w:rFonts w:ascii="PT Astra Serif" w:hAnsi="PT Astra Serif" w:eastAsia="PT Astra Serif" w:cs="PT Astra Serif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14:ligatures w14:val="none"/>
              </w:rPr>
            </w:r>
          </w:p>
        </w:tc>
      </w:tr>
      <w:tr>
        <w:tblPrEx/>
        <w:trPr/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19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Итого 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14:ligatures w14:val="none"/>
              </w:rPr>
            </w:pPr>
            <w:r>
              <w:rPr>
                <w:rFonts w:ascii="PT Astra Serif" w:hAnsi="PT Astra Serif" w:eastAsia="PT Astra Serif" w:cs="PT Astra Serif"/>
              </w:rPr>
              <w:t xml:space="preserve">23 287,5</w:t>
            </w:r>
            <w:r>
              <w:rPr>
                <w:rFonts w:ascii="PT Astra Serif" w:hAnsi="PT Astra Serif" w:eastAsia="PT Astra Serif" w:cs="PT Astra Serif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14:ligatures w14:val="none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  <w:t xml:space="preserve">23 287,5</w:t>
            </w:r>
            <w:r>
              <w:rPr>
                <w:rFonts w:ascii="PT Astra Serif" w:hAnsi="PT Astra Serif" w:eastAsia="PT Astra Serif" w:cs="PT Astra Serif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14:ligatures w14:val="non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14:ligatures w14:val="none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  <w:t xml:space="preserve">23 287,5</w:t>
            </w:r>
            <w:r>
              <w:rPr>
                <w:rFonts w:ascii="PT Astra Serif" w:hAnsi="PT Astra Serif" w:eastAsia="PT Astra Serif" w:cs="PT Astra Serif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14:ligatures w14:val="none"/>
              </w:rPr>
            </w:r>
          </w:p>
        </w:tc>
      </w:tr>
    </w:tbl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Приложение № 4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к распоряжению Департамента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 управлению государственной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собственностью Томской области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197" w:right="0" w:firstLine="0"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от____________ №___________</w:t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/>
      <w:bookmarkStart w:id="0" w:name="undefined"/>
      <w:r/>
      <w:bookmarkEnd w:id="0"/>
      <w:r>
        <w:rPr>
          <w:rFonts w:ascii="PT Astra Serif" w:hAnsi="PT Astra Serif"/>
          <w:color w:val="000000"/>
          <w:sz w:val="26"/>
          <w:szCs w:val="26"/>
          <w:highlight w:val="white"/>
        </w:rPr>
        <w:t xml:space="preserve">ПАСПОРТ </w:t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  <w:t xml:space="preserve">Комплекса процессных мероприятий</w:t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«Проведение комплексных кадастровых работ на территории Томской области»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Основные положения</w:t>
      </w:r>
      <w:r>
        <w:rPr>
          <w:rFonts w:ascii="PT Astra Serif" w:hAnsi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tbl>
      <w:tblPr>
        <w:tblW w:w="1533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6085"/>
        <w:gridCol w:w="9251"/>
      </w:tblGrid>
      <w:tr>
        <w:tblPrEx/>
        <w:trPr>
          <w:jc w:val="center"/>
        </w:trPr>
        <w:tc>
          <w:tcPr>
            <w:tcW w:w="608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Ответственный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за выполнение комплекса процессных мероприятий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Департамент по управлению государственной собственностью Томской области                           (далее – ДУГС ТО)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blPrEx/>
        <w:trPr>
          <w:jc w:val="center"/>
          <w:trHeight w:val="302"/>
        </w:trPr>
        <w:tc>
          <w:tcPr>
            <w:tcW w:w="608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Связь с государственной программой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Государственная программа «Эффективное управление государственным имуществом Томской области»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blPrEx/>
        <w:trPr>
          <w:jc w:val="center"/>
        </w:trPr>
        <w:tc>
          <w:tcPr>
            <w:tcW w:w="608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Подпрограмма (направление) государственной программы Томской области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contextualSpacing/>
              <w:ind w:firstLine="45"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Подпрограмма (направление) государственной программы «Управление государственным имуществом Томской области»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</w:tbl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Показатели комплекса процессных мероприятий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  <w:vertAlign w:val="superscript"/>
        </w:rPr>
      </w:pPr>
      <w:r>
        <w:rPr>
          <w:rFonts w:ascii="PT Astra Serif" w:hAnsi="PT Astra Serif"/>
          <w:sz w:val="26"/>
          <w:szCs w:val="26"/>
          <w:highlight w:val="white"/>
          <w:vertAlign w:val="superscript"/>
        </w:rPr>
      </w:r>
      <w:r>
        <w:rPr>
          <w:rFonts w:ascii="PT Astra Serif" w:hAnsi="PT Astra Serif"/>
          <w:sz w:val="26"/>
          <w:szCs w:val="26"/>
          <w:highlight w:val="white"/>
          <w:vertAlign w:val="superscript"/>
        </w:rPr>
      </w:r>
      <w:r>
        <w:rPr>
          <w:rFonts w:ascii="PT Astra Serif" w:hAnsi="PT Astra Serif"/>
          <w:sz w:val="26"/>
          <w:szCs w:val="26"/>
          <w:highlight w:val="white"/>
          <w:vertAlign w:val="superscript"/>
        </w:rPr>
      </w:r>
    </w:p>
    <w:tbl>
      <w:tblPr>
        <w:tblpPr w:horzAnchor="text" w:tblpX="-68" w:vertAnchor="text" w:tblpY="1" w:leftFromText="180" w:topFromText="0" w:rightFromText="180" w:bottomFromText="0"/>
        <w:tblW w:w="154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595"/>
        <w:gridCol w:w="1483"/>
        <w:gridCol w:w="1483"/>
        <w:gridCol w:w="1483"/>
        <w:gridCol w:w="1371"/>
        <w:gridCol w:w="1064"/>
        <w:gridCol w:w="1230"/>
        <w:gridCol w:w="1179"/>
        <w:gridCol w:w="80"/>
        <w:gridCol w:w="979"/>
        <w:gridCol w:w="1558"/>
        <w:gridCol w:w="1352"/>
      </w:tblGrid>
      <w:tr>
        <w:tblPrEx/>
        <w:trPr>
          <w:trHeight w:val="245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№ </w:t>
            </w:r>
            <w:r>
              <w:rPr>
                <w:rFonts w:ascii="PT Astra Serif" w:hAnsi="PT Astra Serif" w:cs="PT Astra Serif"/>
                <w:highlight w:val="white"/>
              </w:rPr>
              <w:t xml:space="preserve">п</w:t>
            </w:r>
            <w:r>
              <w:rPr>
                <w:rFonts w:ascii="PT Astra Serif" w:hAnsi="PT Astra Serif" w:cs="PT Astra Serif"/>
                <w:highlight w:val="white"/>
              </w:rPr>
              <w:t xml:space="preserve">/п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</w:tc>
        <w:tc>
          <w:tcPr>
            <w:tcW w:w="1595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Наименование показателя 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</w:tc>
        <w:tc>
          <w:tcPr>
            <w:tcW w:w="148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Уровень достижения показателя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</w:tc>
        <w:tc>
          <w:tcPr>
            <w:tcW w:w="148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Признак возрастания/убывания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148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Ответствен-</w:t>
            </w:r>
            <w:r>
              <w:rPr>
                <w:rFonts w:ascii="PT Astra Serif" w:hAnsi="PT Astra Serif" w:cs="PT Astra Serif"/>
                <w:highlight w:val="white"/>
              </w:rPr>
              <w:t xml:space="preserve">ный</w:t>
            </w:r>
            <w:r>
              <w:rPr>
                <w:rFonts w:ascii="PT Astra Serif" w:hAnsi="PT Astra Serif" w:cs="PT Astra Serif"/>
                <w:highlight w:val="white"/>
              </w:rPr>
              <w:t xml:space="preserve"> за достижение показателя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</w:tc>
        <w:tc>
          <w:tcPr>
            <w:tcW w:w="1371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</w:tc>
        <w:tc>
          <w:tcPr>
            <w:tcW w:w="106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Базовое значение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2023 год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</w:tc>
        <w:tc>
          <w:tcPr>
            <w:tcW w:w="1230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2024 год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117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2025 год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</w:tc>
        <w:tc>
          <w:tcPr>
            <w:gridSpan w:val="2"/>
            <w:tcW w:w="10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2026 год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gridSpan w:val="2"/>
            <w:tcW w:w="291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  <w:t xml:space="preserve">Планируемое значение показателя (показателя задачи)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</w:tr>
      <w:tr>
        <w:tblPrEx/>
        <w:trPr>
          <w:trHeight w:val="244"/>
        </w:trPr>
        <w:tc>
          <w:tcPr>
            <w:tcW w:w="560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595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483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W w:w="1483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W w:w="1483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371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064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230" w:type="dxa"/>
            <w:vMerge w:val="continue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1179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gridSpan w:val="2"/>
            <w:tcW w:w="10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58" w:type="dxa"/>
            <w:vAlign w:val="center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2027 год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1352" w:type="dxa"/>
            <w:vAlign w:val="center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2028 год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</w:tr>
      <w:tr>
        <w:tblPrEx/>
        <w:trPr>
          <w:trHeight w:val="517"/>
        </w:trPr>
        <w:tc>
          <w:tcPr>
            <w:gridSpan w:val="13"/>
            <w:tcW w:w="154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Актуализация сведений Единого государственного реестра недвижимости с целью вовлечения в хозяйственный оборот объектов недвижимости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60" w:type="dxa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     1.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highlight w:val="white"/>
              </w:rPr>
              <w:t xml:space="preserve">Доля кадастровых кварталов, в отношении которых подготовлены карты-планы территории, содержащие необходимые для внесения в Единый государственный реестр недвижимости сведения об </w:t>
            </w:r>
            <w:r>
              <w:rPr>
                <w:rFonts w:ascii="PT Astra Serif" w:hAnsi="PT Astra Serif" w:eastAsia="Times New Roman"/>
                <w:highlight w:val="white"/>
              </w:rPr>
              <w:t xml:space="preserve">объектах комплексных кадастровых работ, от общего количества кадастровых кварт</w:t>
            </w:r>
            <w:r>
              <w:rPr>
                <w:rFonts w:ascii="PT Astra Serif" w:hAnsi="PT Astra Serif" w:eastAsia="Times New Roman"/>
                <w:highlight w:val="white"/>
              </w:rPr>
              <w:t xml:space="preserve">алов, в отношении которых запланировано проведение комплексных кадастровых работ в отчетном году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14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  <w:t xml:space="preserve">ГП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148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Возрастающий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148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ДУГС ТО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13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Процент</w:t>
            </w:r>
            <w:r>
              <w:rPr>
                <w:rFonts w:ascii="Times New Roman" w:hAnsi="Times New Roman" w:eastAsia="Times New Roman"/>
                <w:highlight w:val="white"/>
              </w:rPr>
            </w:r>
            <w:r>
              <w:rPr>
                <w:rFonts w:ascii="Times New Roman" w:hAnsi="Times New Roman" w:eastAsia="Times New Roman"/>
                <w:highlight w:val="white"/>
              </w:rPr>
            </w:r>
          </w:p>
        </w:tc>
        <w:tc>
          <w:tcPr>
            <w:tcW w:w="106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 100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23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gridSpan w:val="2"/>
            <w:tcW w:w="125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155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135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</w:tr>
    </w:tbl>
    <w:p>
      <w:pPr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  <w:t xml:space="preserve">План достижения показателей комплекса процессных мероприятий в 2026 финансовому году</w:t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tbl>
      <w:tblPr>
        <w:tblW w:w="152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830"/>
        <w:gridCol w:w="2080"/>
        <w:gridCol w:w="1258"/>
        <w:gridCol w:w="867"/>
        <w:gridCol w:w="929"/>
        <w:gridCol w:w="898"/>
        <w:gridCol w:w="869"/>
        <w:gridCol w:w="856"/>
        <w:gridCol w:w="925"/>
        <w:gridCol w:w="921"/>
        <w:gridCol w:w="853"/>
        <w:gridCol w:w="863"/>
        <w:gridCol w:w="868"/>
        <w:gridCol w:w="874"/>
        <w:gridCol w:w="1385"/>
      </w:tblGrid>
      <w:tr>
        <w:tblPrEx/>
        <w:trPr>
          <w:trHeight w:val="869"/>
        </w:trPr>
        <w:tc>
          <w:tcPr>
            <w:tcW w:w="83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  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№ 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п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/п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208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Наименование показателя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12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gridSpan w:val="11"/>
            <w:tcW w:w="972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Плановые значения на конец месяца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13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На конец года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2026 год 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</w:tr>
      <w:tr>
        <w:tblPrEx/>
        <w:trPr>
          <w:trHeight w:val="415"/>
        </w:trPr>
        <w:tc>
          <w:tcPr>
            <w:tcW w:w="83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2080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1258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8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янв.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2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февр.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9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март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6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апр.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5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май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2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июнь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июль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5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авг.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сен.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окт.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нояб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13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</w:tr>
      <w:tr>
        <w:tblPrEx/>
        <w:trPr>
          <w:trHeight w:val="491"/>
        </w:trPr>
        <w:tc>
          <w:tcPr>
            <w:tcW w:w="83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1.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208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Доля кадастровых кварталов, в отношении которых подготовлены карты-планы территории, содержащие необходимые для внесения в Единый государственный реестр недвижимости сведения об объектах комплексных </w:t>
            </w:r>
            <w:r>
              <w:rPr>
                <w:rFonts w:ascii="PT Astra Serif" w:hAnsi="PT Astra Serif"/>
                <w:highlight w:val="white"/>
              </w:rPr>
              <w:t xml:space="preserve">кадастровых работ, от общего количества кадастровых кварт</w:t>
            </w:r>
            <w:r>
              <w:rPr>
                <w:rFonts w:ascii="PT Astra Serif" w:hAnsi="PT Astra Serif"/>
                <w:highlight w:val="white"/>
              </w:rPr>
              <w:t xml:space="preserve">алов, в отношении которых запланировано проведение комплексных кадастровых работ в отчетном год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у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12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Процент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8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9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6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3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100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</w:tbl>
    <w:p>
      <w:pPr>
        <w:contextualSpacing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contextualSpacing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contextualSpacing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contextualSpacing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contextualSpacing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contextualSpacing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contextualSpacing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Перечень мероприятий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tbl>
      <w:tblPr>
        <w:tblpPr w:horzAnchor="text" w:tblpX="-68" w:vertAnchor="text" w:tblpY="1" w:leftFromText="180" w:topFromText="0" w:rightFromText="180" w:bottomFromText="0"/>
        <w:tblW w:w="154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53"/>
        <w:gridCol w:w="1749"/>
        <w:gridCol w:w="1701"/>
        <w:gridCol w:w="2126"/>
        <w:gridCol w:w="2126"/>
        <w:gridCol w:w="1417"/>
        <w:gridCol w:w="1068"/>
        <w:gridCol w:w="916"/>
        <w:gridCol w:w="926"/>
        <w:gridCol w:w="917"/>
        <w:gridCol w:w="849"/>
        <w:gridCol w:w="1069"/>
      </w:tblGrid>
      <w:tr>
        <w:tblPrEx/>
        <w:trPr>
          <w:trHeight w:val="245"/>
        </w:trPr>
        <w:tc>
          <w:tcPr>
            <w:tcW w:w="55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№ </w:t>
            </w:r>
            <w:r>
              <w:rPr>
                <w:rFonts w:ascii="PT Astra Serif" w:hAnsi="PT Astra Serif"/>
                <w:highlight w:val="white"/>
              </w:rPr>
              <w:t xml:space="preserve">п</w:t>
            </w:r>
            <w:r>
              <w:rPr>
                <w:rFonts w:ascii="PT Astra Serif" w:hAnsi="PT Astra Serif"/>
                <w:highlight w:val="white"/>
              </w:rPr>
              <w:t xml:space="preserve">/п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74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Наименование мероприятия (результат)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Тип мероприятия (результата)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/>
                <w:highlight w:val="white"/>
                <w:vertAlign w:val="superscript"/>
              </w:rPr>
            </w:pPr>
            <w:r>
              <w:rPr>
                <w:rFonts w:ascii="PT Astra Serif" w:hAnsi="PT Astra Serif"/>
                <w:highlight w:val="white"/>
              </w:rPr>
              <w:t xml:space="preserve">Характеристика мероприятия</w:t>
            </w:r>
            <w:r>
              <w:rPr>
                <w:rFonts w:ascii="PT Astra Serif" w:hAnsi="PT Astra Serif"/>
                <w:highlight w:val="white"/>
                <w:vertAlign w:val="superscript"/>
              </w:rPr>
            </w:r>
            <w:r>
              <w:rPr>
                <w:rFonts w:ascii="PT Astra Serif" w:hAnsi="PT Astra Serif"/>
                <w:highlight w:val="white"/>
                <w:vertAlign w:val="superscript"/>
              </w:rPr>
            </w:r>
          </w:p>
        </w:tc>
        <w:tc>
          <w:tcPr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Наименование показателя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068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Базовое значение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2023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91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2024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92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917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gridSpan w:val="2"/>
            <w:tcW w:w="19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  <w:t xml:space="preserve">Планируемое значение показателя мероприятия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44"/>
        </w:trPr>
        <w:tc>
          <w:tcPr>
            <w:tcW w:w="553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749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068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916" w:type="dxa"/>
            <w:vMerge w:val="continue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926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9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849" w:type="dxa"/>
            <w:vAlign w:val="center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069" w:type="dxa"/>
            <w:vAlign w:val="center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2028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/>
        <w:tc>
          <w:tcPr>
            <w:tcW w:w="55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highlight w:val="white"/>
              </w:rPr>
            </w:pPr>
            <w:r>
              <w:rPr>
                <w:rFonts w:ascii="PT Astra Serif" w:hAnsi="PT Astra Serif" w:eastAsia="Times New Roman"/>
                <w:highlight w:val="white"/>
              </w:rPr>
              <w:t xml:space="preserve">1.</w:t>
            </w:r>
            <w:r>
              <w:rPr>
                <w:rFonts w:ascii="PT Astra Serif" w:hAnsi="PT Astra Serif" w:eastAsia="Times New Roman"/>
                <w:highlight w:val="white"/>
              </w:rPr>
            </w:r>
            <w:r>
              <w:rPr>
                <w:rFonts w:ascii="PT Astra Serif" w:hAnsi="PT Astra Serif" w:eastAsia="Times New Roman"/>
                <w:highlight w:val="white"/>
              </w:rPr>
            </w:r>
          </w:p>
        </w:tc>
        <w:tc>
          <w:tcPr>
            <w:tcW w:w="174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highlight w:val="white"/>
              </w:rPr>
            </w:pPr>
            <w:r>
              <w:rPr>
                <w:rFonts w:ascii="PT Astra Serif" w:hAnsi="PT Astra Serif" w:eastAsia="Times New Roman"/>
                <w:highlight w:val="white"/>
              </w:rPr>
              <w:t xml:space="preserve">Предоставление субсидий бюджетам муниципальных образований Томской области на проведение комплексных кадастровых работ</w:t>
            </w:r>
            <w:r>
              <w:rPr>
                <w:rFonts w:ascii="PT Astra Serif" w:hAnsi="PT Astra Serif" w:eastAsia="Times New Roman"/>
                <w:highlight w:val="white"/>
              </w:rPr>
            </w:r>
            <w:r>
              <w:rPr>
                <w:rFonts w:ascii="PT Astra Serif" w:hAnsi="PT Astra Serif" w:eastAsia="Times New Roman"/>
                <w:highlight w:val="whit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highlight w:val="white"/>
              </w:rPr>
            </w:pPr>
            <w:r>
              <w:rPr>
                <w:rFonts w:ascii="PT Astra Serif" w:hAnsi="PT Astra Serif" w:eastAsia="Times New Roman"/>
                <w:highlight w:val="white"/>
              </w:rPr>
              <w:t xml:space="preserve">Иные мероприятия (результаты)</w:t>
            </w:r>
            <w:r>
              <w:rPr>
                <w:rFonts w:ascii="PT Astra Serif" w:hAnsi="PT Astra Serif" w:eastAsia="Times New Roman"/>
                <w:highlight w:val="white"/>
              </w:rPr>
            </w:r>
            <w:r>
              <w:rPr>
                <w:rFonts w:ascii="PT Astra Serif" w:hAnsi="PT Astra Serif" w:eastAsia="Times New Roman"/>
                <w:highlight w:val="white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highlight w:val="white"/>
              </w:rPr>
            </w:pPr>
            <w:r>
              <w:rPr>
                <w:rFonts w:ascii="PT Astra Serif" w:hAnsi="PT Astra Serif" w:eastAsia="Times New Roman"/>
                <w:highlight w:val="white"/>
              </w:rPr>
              <w:t xml:space="preserve">Предоставление субсидий из областного бюджета местным бюджетам на софинансирование расходных обязательств м</w:t>
            </w:r>
            <w:r>
              <w:rPr>
                <w:rFonts w:ascii="PT Astra Serif" w:hAnsi="PT Astra Serif" w:eastAsia="Times New Roman"/>
                <w:highlight w:val="white"/>
              </w:rPr>
              <w:t xml:space="preserve">униципальных образований, возникающих при проведении комплексных кадастровых работ на территории Томской области</w:t>
            </w:r>
            <w:r>
              <w:rPr>
                <w:rFonts w:ascii="PT Astra Serif" w:hAnsi="PT Astra Serif" w:eastAsia="Times New Roman"/>
                <w:highlight w:val="white"/>
              </w:rPr>
            </w:r>
            <w:r>
              <w:rPr>
                <w:rFonts w:ascii="PT Astra Serif" w:hAnsi="PT Astra Serif" w:eastAsia="Times New Roman"/>
                <w:highlight w:val="white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highlight w:val="white"/>
              </w:rPr>
            </w:pPr>
            <w:r>
              <w:rPr>
                <w:rFonts w:ascii="PT Astra Serif" w:hAnsi="PT Astra Serif" w:eastAsia="Times New Roman"/>
                <w:highlight w:val="white"/>
              </w:rPr>
              <w:t xml:space="preserve">Количество объектов недвижимости в кадастровых кварталах, </w:t>
            </w:r>
            <w:r>
              <w:rPr>
                <w:rFonts w:ascii="PT Astra Serif" w:hAnsi="PT Astra Serif" w:eastAsia="Times New Roman"/>
                <w:highlight w:val="white"/>
              </w:rPr>
              <w:t xml:space="preserve">сведения о которых внесены в Единый государственный реестр недвижимости по результатам проведения комплексных кадастровых работ</w:t>
            </w:r>
            <w:r>
              <w:rPr>
                <w:rFonts w:ascii="PT Astra Serif" w:hAnsi="PT Astra Serif" w:eastAsia="Times New Roman"/>
                <w:highlight w:val="white"/>
              </w:rPr>
            </w:r>
            <w:r>
              <w:rPr>
                <w:rFonts w:ascii="PT Astra Serif" w:hAnsi="PT Astra Serif" w:eastAsia="Times New Roman"/>
                <w:highlight w:val="whit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highlight w:val="white"/>
              </w:rPr>
            </w:pPr>
            <w:r>
              <w:rPr>
                <w:rFonts w:ascii="PT Astra Serif" w:hAnsi="PT Astra Serif" w:eastAsia="Times New Roman"/>
                <w:highlight w:val="white"/>
              </w:rPr>
              <w:t xml:space="preserve">Единица</w:t>
            </w:r>
            <w:r>
              <w:rPr>
                <w:rFonts w:ascii="PT Astra Serif" w:hAnsi="PT Astra Serif" w:eastAsia="Times New Roman"/>
                <w:highlight w:val="white"/>
              </w:rPr>
            </w:r>
            <w:r>
              <w:rPr>
                <w:rFonts w:ascii="PT Astra Serif" w:hAnsi="PT Astra Serif" w:eastAsia="Times New Roman"/>
                <w:highlight w:val="white"/>
              </w:rPr>
            </w:r>
          </w:p>
        </w:tc>
        <w:tc>
          <w:tcPr>
            <w:tcW w:w="1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</w:rPr>
              <w:t xml:space="preserve">35 972</w:t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</w:tc>
        <w:tc>
          <w:tcPr>
            <w:tcW w:w="9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trike/>
              </w:rPr>
            </w:pPr>
            <w:r>
              <w:rPr>
                <w:rFonts w:ascii="PT Astra Serif" w:hAnsi="PT Astra Serif" w:eastAsia="Times New Roman"/>
              </w:rPr>
              <w:t xml:space="preserve">4 703</w:t>
            </w:r>
            <w:r>
              <w:rPr>
                <w:rFonts w:ascii="PT Astra Serif" w:hAnsi="PT Astra Serif" w:eastAsia="Times New Roman"/>
                <w:strike/>
              </w:rPr>
            </w:r>
            <w:r>
              <w:rPr>
                <w:rFonts w:ascii="PT Astra Serif" w:hAnsi="PT Astra Serif" w:eastAsia="Times New Roman"/>
                <w:strike/>
              </w:rPr>
            </w:r>
          </w:p>
        </w:tc>
        <w:tc>
          <w:tcPr>
            <w:tcW w:w="9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fill="ffffff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</w:rPr>
              <w:t xml:space="preserve">3550</w:t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center"/>
              <w:spacing w:after="0" w:line="240" w:lineRule="auto"/>
              <w:shd w:val="clear" w:color="ffffff" w:fill="ffffff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center"/>
              <w:spacing w:after="0" w:line="240" w:lineRule="auto"/>
              <w:shd w:val="clear" w:color="ffffff" w:fill="ffffff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</w:tc>
        <w:tc>
          <w:tcPr>
            <w:tcW w:w="91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3699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84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3699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0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3699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contextualSpacing/>
        <w:jc w:val="center"/>
        <w:spacing w:after="0" w:line="240" w:lineRule="auto"/>
        <w:rPr>
          <w:rFonts w:ascii="PT Astra Serif" w:hAnsi="PT Astra Serif"/>
          <w:b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b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b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b/>
          <w:color w:val="000000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Финансовое обеспечение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tbl>
      <w:tblPr>
        <w:tblW w:w="15451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1559"/>
        <w:gridCol w:w="1560"/>
        <w:gridCol w:w="1984"/>
        <w:gridCol w:w="1418"/>
        <w:gridCol w:w="1559"/>
        <w:gridCol w:w="1417"/>
      </w:tblGrid>
      <w:tr>
        <w:tblPrEx/>
        <w:trPr/>
        <w:tc>
          <w:tcPr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left="34" w:firstLine="709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contextualSpacing/>
              <w:ind w:left="34"/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Наименование мероприятия  / источник финансового обеспечения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ГРБС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gridSpan w:val="5"/>
            <w:tcW w:w="7938" w:type="dxa"/>
            <w:vAlign w:val="center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</w:tr>
      <w:tr>
        <w:tblPrEx/>
        <w:trPr/>
        <w:tc>
          <w:tcPr>
            <w:tcW w:w="5954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2024 год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2025 год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2026 год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hanging="5"/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2027 год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hanging="5"/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2028 год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</w:tr>
      <w:tr>
        <w:tblPrEx/>
        <w:trPr>
          <w:trHeight w:val="557"/>
        </w:trPr>
        <w:tc>
          <w:tcPr>
            <w:tcW w:w="595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i/>
                <w:color w:val="000000"/>
              </w:rPr>
            </w:pPr>
            <w:r>
              <w:rPr>
                <w:rFonts w:ascii="PT Astra Serif" w:hAnsi="PT Astra Serif"/>
                <w:i/>
                <w:color w:val="000000"/>
              </w:rPr>
              <w:t xml:space="preserve">Комплекс процессных мероприятий «Проведение комплексных кадастровых работ на территории Томской области» (всего), </w:t>
            </w:r>
            <w:r>
              <w:rPr>
                <w:rFonts w:ascii="PT Astra Serif" w:hAnsi="PT Astra Serif"/>
                <w:i/>
                <w:color w:val="000000"/>
              </w:rPr>
            </w:r>
            <w:r>
              <w:rPr>
                <w:rFonts w:ascii="PT Astra Serif" w:hAnsi="PT Astra Serif"/>
                <w:i/>
                <w:color w:val="000000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i/>
                <w:color w:val="000000"/>
              </w:rPr>
            </w:pPr>
            <w:r>
              <w:rPr>
                <w:rFonts w:ascii="PT Astra Serif" w:hAnsi="PT Astra Serif"/>
                <w:i/>
                <w:color w:val="000000"/>
              </w:rPr>
              <w:t xml:space="preserve">в том числе:</w:t>
            </w:r>
            <w:r>
              <w:rPr>
                <w:rFonts w:ascii="PT Astra Serif" w:hAnsi="PT Astra Serif"/>
                <w:i/>
                <w:color w:val="000000"/>
              </w:rPr>
            </w:r>
            <w:r>
              <w:rPr>
                <w:rFonts w:ascii="PT Astra Serif" w:hAnsi="PT Astra Serif"/>
                <w:i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ДУГС ТО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trike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1 588,5</w:t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14:ligatures w14:val="none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2 567,8</w:t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14:ligatures w14:val="none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2 567,8</w:t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14:ligatures w14:val="none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  <w:t xml:space="preserve">2 567,8</w:t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14:ligatures w14:val="none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  <w:t xml:space="preserve">2 567,8</w:t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</w:p>
        </w:tc>
      </w:tr>
      <w:tr>
        <w:tblPrEx/>
        <w:trPr/>
        <w:tc>
          <w:tcPr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в </w:t>
            </w:r>
            <w:r>
              <w:rPr>
                <w:rFonts w:ascii="PT Astra Serif" w:hAnsi="PT Astra Serif"/>
                <w:color w:val="000000"/>
              </w:rPr>
              <w:t xml:space="preserve">т.ч</w:t>
            </w:r>
            <w:r>
              <w:rPr>
                <w:rFonts w:ascii="PT Astra Serif" w:hAnsi="PT Astra Serif"/>
                <w:color w:val="000000"/>
              </w:rPr>
              <w:t xml:space="preserve">.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  <w:tr>
        <w:tblPrEx/>
        <w:trPr/>
        <w:tc>
          <w:tcPr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  <w:tr>
        <w:tblPrEx/>
        <w:trPr/>
        <w:tc>
          <w:tcPr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областной бюджет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1 548,8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14:ligatures w14:val="none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  <w:t xml:space="preserve">2 542,4</w:t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14:ligatures w14:val="none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  <w:t xml:space="preserve">2 542,4</w:t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14:ligatures w14:val="none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  <w:t xml:space="preserve">2 542,4</w:t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14:ligatures w14:val="none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  <w:t xml:space="preserve">2 542,4</w:t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</w:p>
        </w:tc>
      </w:tr>
      <w:tr>
        <w:tblPrEx/>
        <w:trPr/>
        <w:tc>
          <w:tcPr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trike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39,7</w:t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25,4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25,4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25,4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25,4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  <w:tr>
        <w:tblPrEx/>
        <w:trPr/>
        <w:tc>
          <w:tcPr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  <w:tr>
        <w:tblPrEx/>
        <w:trPr/>
        <w:tc>
          <w:tcPr>
            <w:tcW w:w="595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i/>
                <w:color w:val="000000"/>
              </w:rPr>
            </w:pPr>
            <w:r>
              <w:rPr>
                <w:rFonts w:ascii="PT Astra Serif" w:hAnsi="PT Astra Serif"/>
                <w:i/>
                <w:color w:val="000000"/>
              </w:rPr>
              <w:t xml:space="preserve">Мероприятие  «Предоставление субсидий бюджетам муниципальных образований Томской области на проведение комплексных кадастровых работ» (всего), </w:t>
            </w:r>
            <w:r>
              <w:rPr>
                <w:rFonts w:ascii="PT Astra Serif" w:hAnsi="PT Astra Serif"/>
                <w:i/>
                <w:color w:val="000000"/>
              </w:rPr>
            </w:r>
            <w:r>
              <w:rPr>
                <w:rFonts w:ascii="PT Astra Serif" w:hAnsi="PT Astra Serif"/>
                <w:i/>
                <w:color w:val="000000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i/>
                <w:color w:val="000000"/>
              </w:rPr>
            </w:pPr>
            <w:r>
              <w:rPr>
                <w:rFonts w:ascii="PT Astra Serif" w:hAnsi="PT Astra Serif"/>
                <w:i/>
                <w:color w:val="000000"/>
              </w:rPr>
              <w:t xml:space="preserve">в том числе:</w:t>
            </w:r>
            <w:r>
              <w:rPr>
                <w:rFonts w:ascii="PT Astra Serif" w:hAnsi="PT Astra Serif"/>
                <w:i/>
                <w:color w:val="000000"/>
              </w:rPr>
            </w:r>
            <w:r>
              <w:rPr>
                <w:rFonts w:ascii="PT Astra Serif" w:hAnsi="PT Astra Serif"/>
                <w:i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trike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1 588,5</w:t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14:ligatures w14:val="none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2 567,8</w:t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14:ligatures w14:val="none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2 567,8</w:t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14:ligatures w14:val="none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  <w:t xml:space="preserve">2 567,8</w:t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14:ligatures w14:val="none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  <w:t xml:space="preserve">2 567,8</w:t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</w:p>
        </w:tc>
      </w:tr>
      <w:tr>
        <w:tblPrEx/>
        <w:trPr/>
        <w:tc>
          <w:tcPr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в </w:t>
            </w:r>
            <w:r>
              <w:rPr>
                <w:rFonts w:ascii="PT Astra Serif" w:hAnsi="PT Astra Serif"/>
                <w:color w:val="000000"/>
              </w:rPr>
              <w:t xml:space="preserve">т.ч</w:t>
            </w:r>
            <w:r>
              <w:rPr>
                <w:rFonts w:ascii="PT Astra Serif" w:hAnsi="PT Astra Serif"/>
                <w:color w:val="000000"/>
              </w:rPr>
              <w:t xml:space="preserve">.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  <w:tr>
        <w:tblPrEx/>
        <w:trPr/>
        <w:tc>
          <w:tcPr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 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  <w:tr>
        <w:tblPrEx/>
        <w:trPr/>
        <w:tc>
          <w:tcPr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областной бюджет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1 548,8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14:ligatures w14:val="none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  <w:t xml:space="preserve">2 542,4</w:t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14:ligatures w14:val="none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  <w:t xml:space="preserve">2 542,4</w:t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14:ligatures w14:val="none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  <w:t xml:space="preserve">2 542,4</w:t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14:ligatures w14:val="none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  <w:t xml:space="preserve">2 542,4</w:t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  <w:r>
              <w:rPr>
                <w:rFonts w:ascii="PT Astra Serif" w:hAnsi="PT Astra Serif" w:eastAsia="Times New Roman"/>
                <w:color w:val="000000"/>
                <w14:ligatures w14:val="none"/>
              </w:rPr>
            </w:r>
          </w:p>
        </w:tc>
      </w:tr>
      <w:tr>
        <w:tblPrEx/>
        <w:trPr/>
        <w:tc>
          <w:tcPr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trike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39,7</w:t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trike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25,4</w:t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trike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25,4</w:t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trike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25,4</w:t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trike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25,4</w:t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</w:p>
        </w:tc>
      </w:tr>
      <w:tr>
        <w:tblPrEx/>
        <w:trPr/>
        <w:tc>
          <w:tcPr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</w:tbl>
    <w:p>
      <w:pPr>
        <w:contextualSpacing/>
        <w:jc w:val="center"/>
        <w:spacing w:after="0" w:line="240" w:lineRule="auto"/>
        <w:rPr>
          <w:rFonts w:ascii="PT Astra Serif" w:hAnsi="PT Astra Serif"/>
          <w:b/>
          <w:sz w:val="24"/>
          <w:szCs w:val="24"/>
          <w:highlight w:val="white"/>
        </w:rPr>
      </w:pPr>
      <w:r>
        <w:rPr>
          <w:rFonts w:ascii="PT Astra Serif" w:hAnsi="PT Astra Serif"/>
          <w:b/>
          <w:sz w:val="24"/>
          <w:szCs w:val="24"/>
          <w:highlight w:val="white"/>
        </w:rPr>
      </w:r>
      <w:r>
        <w:rPr>
          <w:rFonts w:ascii="PT Astra Serif" w:hAnsi="PT Astra Serif"/>
          <w:b/>
          <w:sz w:val="24"/>
          <w:szCs w:val="24"/>
          <w:highlight w:val="white"/>
        </w:rPr>
      </w:r>
      <w:r>
        <w:rPr>
          <w:rFonts w:ascii="PT Astra Serif" w:hAnsi="PT Astra Serif"/>
          <w:b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План реализации комплекса процессных мероприятий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tbl>
      <w:tblPr>
        <w:tblW w:w="154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712"/>
        <w:gridCol w:w="1843"/>
        <w:gridCol w:w="3517"/>
        <w:gridCol w:w="2694"/>
        <w:gridCol w:w="2976"/>
      </w:tblGrid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№ </w:t>
            </w:r>
            <w:r>
              <w:rPr>
                <w:rFonts w:ascii="PT Astra Serif" w:hAnsi="PT Astra Serif"/>
                <w:highlight w:val="white"/>
              </w:rPr>
              <w:t xml:space="preserve">п</w:t>
            </w:r>
            <w:r>
              <w:rPr>
                <w:rFonts w:ascii="PT Astra Serif" w:hAnsi="PT Astra Serif"/>
                <w:highlight w:val="white"/>
              </w:rPr>
              <w:t xml:space="preserve">/п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  <w:tc>
          <w:tcPr>
            <w:tcW w:w="371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Задача, мероприятие (результат)/контрольная точка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Дата наступления контрольной точки (окончание)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Ответственный исполнитель (наименование исполнительного органа, иного государственного органа, организации)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Вид подтверждающего документа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976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Информационная система (источник данных)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390"/>
        </w:trPr>
        <w:tc>
          <w:tcPr>
            <w:gridSpan w:val="6"/>
            <w:tcW w:w="154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Актуализация сведений Единого</w:t>
            </w:r>
            <w:r>
              <w:rPr>
                <w:rFonts w:ascii="PT Astra Serif" w:hAnsi="PT Astra Serif"/>
                <w:highlight w:val="white"/>
              </w:rPr>
              <w:t xml:space="preserve"> государственного реестра недвижимости с целью вовлечения в хозяйственный оборот объектов недвижимости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115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Предоставление субсидий бюджетам муниципальных образований Томской области на проведение комплексных кадастровых работ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highlight w:val="white"/>
              </w:rPr>
              <w:t xml:space="preserve">01.01.2024 31.</w:t>
            </w:r>
            <w:r>
              <w:rPr>
                <w:rFonts w:ascii="PT Astra Serif" w:hAnsi="PT Astra Serif"/>
              </w:rPr>
              <w:t xml:space="preserve">12.2028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/>
                <w:highlight w:val="white"/>
              </w:rPr>
              <w:t xml:space="preserve">Постановление 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2976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 ГИИС «Электронный бюджет»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4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1.1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Документ принят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19.01.2024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Закон (областной закон об областном бюджете)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976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ЕИС </w:t>
            </w:r>
            <w:r>
              <w:rPr>
                <w:rFonts w:ascii="PT Astra Serif" w:hAnsi="PT Astra Serif"/>
                <w:highlight w:val="white"/>
              </w:rPr>
              <w:t xml:space="preserve">КонсультантПлюс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1.2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Утверждено распределение субсидий бюджетам муниципальных образований Томской области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01.02.2024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976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Отсутствует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1.3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С муниципальными образованиями Томской области заключены соглашения о предоставлении субсидий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15.02.2024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Соглашение (Соглашение о предоставлении субсидии из областного бюджета местным бюджетам)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976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ГИИС «Электронный бюджет»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27.12.2024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Платежное поручение </w:t>
            </w:r>
            <w:r>
              <w:rPr>
                <w:rFonts w:ascii="PT Astra Serif" w:hAnsi="PT Astra Serif"/>
                <w:highlight w:val="white"/>
              </w:rPr>
              <w:t xml:space="preserve">(платежный документ)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976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1.5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Документ принят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20</w:t>
            </w:r>
            <w:r>
              <w:rPr>
                <w:rFonts w:ascii="PT Astra Serif" w:hAnsi="PT Astra Serif"/>
                <w:highlight w:val="white"/>
              </w:rPr>
              <w:t xml:space="preserve">.01.2025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Закон (областной закон об областном бюджете)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976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ЕИС </w:t>
            </w:r>
            <w:r>
              <w:rPr>
                <w:rFonts w:ascii="PT Astra Serif" w:hAnsi="PT Astra Serif"/>
                <w:highlight w:val="white"/>
              </w:rPr>
              <w:t xml:space="preserve">КонсультантПлюс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1.6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Утверждено распределение субсидий бюджетам муниципальных образований Томской области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03.02.202</w:t>
            </w:r>
            <w:r>
              <w:rPr>
                <w:rFonts w:ascii="PT Astra Serif" w:hAnsi="PT Astra Serif"/>
              </w:rPr>
              <w:t xml:space="preserve">5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976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Отсутствует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  <w:p>
            <w:pPr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1.7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Предоставлена отчетность, предусмотренная соглашениями о предоставлении субсидий бюджетам муниципальных образований Томской области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05.0</w:t>
            </w:r>
            <w:r>
              <w:rPr>
                <w:rFonts w:ascii="PT Astra Serif" w:hAnsi="PT Astra Serif"/>
              </w:rPr>
              <w:t xml:space="preserve">2.2025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Отчет (Отчет о достижении значений показателей результативности за 2024 год)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976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highlight w:val="white"/>
              </w:rPr>
              <w:t xml:space="preserve"> ГИИС «Электронный бюджет»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1.8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 муниципальными образованиями Томской области заключены соглашения о предоставлении субсидий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17</w:t>
            </w:r>
            <w:r>
              <w:rPr>
                <w:rFonts w:ascii="PT Astra Serif" w:hAnsi="PT Astra Serif"/>
                <w:highlight w:val="white"/>
              </w:rPr>
              <w:t xml:space="preserve">.02.202</w:t>
            </w:r>
            <w:r>
              <w:rPr>
                <w:rFonts w:ascii="PT Astra Serif" w:hAnsi="PT Astra Serif"/>
              </w:rPr>
              <w:t xml:space="preserve">5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/>
                <w:highlight w:val="white"/>
              </w:rPr>
              <w:t xml:space="preserve">Соглашение (Соглашение о предоставлении субсидии из областного бюджета местным </w:t>
            </w:r>
            <w:r>
              <w:rPr>
                <w:rFonts w:ascii="PT Astra Serif" w:hAnsi="PT Astra Serif"/>
                <w:highlight w:val="white"/>
              </w:rPr>
              <w:t xml:space="preserve">бюджетам)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2976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 ГИИС «Электронный бюджет»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1.9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29.12.2025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Платежное поручение </w:t>
            </w:r>
            <w:r>
              <w:rPr>
                <w:rFonts w:ascii="PT Astra Serif" w:hAnsi="PT Astra Serif"/>
                <w:highlight w:val="white"/>
              </w:rPr>
              <w:t xml:space="preserve">(платежный документ)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W w:w="2976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1.10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Документ принят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20</w:t>
            </w:r>
            <w:r>
              <w:rPr>
                <w:rFonts w:ascii="PT Astra Serif" w:hAnsi="PT Astra Serif"/>
                <w:highlight w:val="white"/>
              </w:rPr>
              <w:t xml:space="preserve">.01.2026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Закон (областной закон об областном бюджете)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97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ЕИС </w:t>
            </w:r>
            <w:r>
              <w:rPr>
                <w:rFonts w:ascii="PT Astra Serif" w:hAnsi="PT Astra Serif"/>
                <w:highlight w:val="white"/>
              </w:rPr>
              <w:t xml:space="preserve">КонсультантПлюс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1.11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Утверждено распределение субсидий бюджетам муниципальных образований Томской области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03.02.2026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97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Отсутствует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  <w:p>
            <w:pPr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1.12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Предоставлена отчетность, предусмотренная соглашениями о предоставлении субсидий бюджетам муниципальных образований Томской области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05.02.2026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Отчет (Отчет о достижении значений показателей результативности за 2025 год)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97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highlight w:val="white"/>
              </w:rPr>
              <w:t xml:space="preserve"> ГИИС «Электронный бюджет»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1.13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 муниципальными образованиями Томской области заключены соглашения о предоставлении субсидий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17</w:t>
            </w:r>
            <w:r>
              <w:rPr>
                <w:rFonts w:ascii="PT Astra Serif" w:hAnsi="PT Astra Serif"/>
                <w:highlight w:val="white"/>
              </w:rPr>
              <w:t xml:space="preserve">.02.202</w:t>
            </w:r>
            <w:r>
              <w:rPr>
                <w:rFonts w:ascii="PT Astra Serif" w:hAnsi="PT Astra Serif"/>
              </w:rPr>
              <w:t xml:space="preserve">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/>
                <w:highlight w:val="white"/>
              </w:rPr>
              <w:t xml:space="preserve">Соглашение (Соглашение о предоставлении субсидии из областного бюджета местным бюджетам)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297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 ГИИС «Электронный бюджет»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1.14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29.12.2026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Платежное поручение </w:t>
            </w:r>
            <w:r>
              <w:rPr>
                <w:rFonts w:ascii="PT Astra Serif" w:hAnsi="PT Astra Serif"/>
                <w:highlight w:val="white"/>
              </w:rPr>
              <w:t xml:space="preserve">(платежный документ)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W w:w="297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1.1</w:t>
            </w:r>
            <w:r>
              <w:rPr>
                <w:rFonts w:ascii="PT Astra Serif" w:hAnsi="PT Astra Serif"/>
              </w:rPr>
              <w:t xml:space="preserve">5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Документ принят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</w:t>
            </w:r>
            <w:r>
              <w:rPr>
                <w:rFonts w:ascii="PT Astra Serif" w:hAnsi="PT Astra Serif"/>
              </w:rPr>
              <w:t xml:space="preserve">.01.202</w:t>
            </w:r>
            <w:r>
              <w:rPr>
                <w:rFonts w:ascii="PT Astra Serif" w:hAnsi="PT Astra Serif"/>
              </w:rPr>
              <w:t xml:space="preserve">7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Закон (областной закон об областном бюджете)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ЕИС </w:t>
            </w:r>
            <w:r>
              <w:rPr>
                <w:rFonts w:ascii="PT Astra Serif" w:hAnsi="PT Astra Serif"/>
              </w:rPr>
              <w:t xml:space="preserve">КонсультантПлюс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1.1</w:t>
            </w:r>
            <w:r>
              <w:rPr>
                <w:rFonts w:ascii="PT Astra Serif" w:hAnsi="PT Astra Serif"/>
              </w:rPr>
              <w:t xml:space="preserve">6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Утверждено распределение субсидий бюджетам муниципальных образований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03.02.202</w:t>
            </w:r>
            <w:r>
              <w:rPr>
                <w:rFonts w:ascii="PT Astra Serif" w:hAnsi="PT Astra Serif"/>
              </w:rPr>
              <w:t xml:space="preserve">7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Отсутствует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1.1</w:t>
            </w:r>
            <w:r>
              <w:rPr>
                <w:rFonts w:ascii="PT Astra Serif" w:hAnsi="PT Astra Serif"/>
              </w:rPr>
              <w:t xml:space="preserve">7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Предоставлена отчетность, предусмотренная соглашениями о предоставлении субсидий бюджетам муниципальных образований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05.02.202</w:t>
            </w:r>
            <w:r>
              <w:rPr>
                <w:rFonts w:ascii="PT Astra Serif" w:hAnsi="PT Astra Serif"/>
              </w:rPr>
              <w:t xml:space="preserve">7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Отчет (Отчет о достижении значений показателей результативности за 2025 год)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ГИИС «Электронный бюджет»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1.1</w:t>
            </w:r>
            <w:r>
              <w:rPr>
                <w:rFonts w:ascii="PT Astra Serif" w:hAnsi="PT Astra Serif"/>
              </w:rPr>
              <w:t xml:space="preserve">8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 муниципальными образованиями </w:t>
            </w:r>
            <w:r>
              <w:rPr>
                <w:rFonts w:ascii="PT Astra Serif" w:hAnsi="PT Astra Serif"/>
              </w:rPr>
              <w:t xml:space="preserve">Томской области заключены соглашения о предоставлении субсидий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17</w:t>
            </w:r>
            <w:r>
              <w:rPr>
                <w:rFonts w:ascii="PT Astra Serif" w:hAnsi="PT Astra Serif"/>
              </w:rPr>
              <w:t xml:space="preserve">.02.202</w:t>
            </w:r>
            <w:r>
              <w:rPr>
                <w:rFonts w:ascii="PT Astra Serif" w:hAnsi="PT Astra Serif"/>
              </w:rPr>
              <w:t xml:space="preserve">7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Соглашение (Соглашение </w:t>
            </w:r>
            <w:r>
              <w:rPr>
                <w:rFonts w:ascii="PT Astra Serif" w:hAnsi="PT Astra Serif"/>
              </w:rPr>
              <w:t xml:space="preserve">о предоставлении субсидии из областного бюджета местным бюджетам)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ГИИС «Электронный </w:t>
            </w:r>
            <w:r>
              <w:rPr>
                <w:rFonts w:ascii="PT Astra Serif" w:hAnsi="PT Astra Serif"/>
              </w:rPr>
              <w:t xml:space="preserve">бюджет»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1.1</w:t>
            </w:r>
            <w:r>
              <w:rPr>
                <w:rFonts w:ascii="PT Astra Serif" w:hAnsi="PT Astra Serif"/>
              </w:rPr>
              <w:t xml:space="preserve">9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29.12.202</w:t>
            </w:r>
            <w:r>
              <w:rPr>
                <w:rFonts w:ascii="PT Astra Serif" w:hAnsi="PT Astra Serif"/>
              </w:rPr>
              <w:t xml:space="preserve">7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Платежное поручение </w:t>
            </w:r>
            <w:r>
              <w:rPr>
                <w:rFonts w:ascii="PT Astra Serif" w:hAnsi="PT Astra Serif"/>
              </w:rPr>
              <w:t xml:space="preserve">(платежный документ)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Отсутствует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</w:t>
            </w:r>
            <w:r>
              <w:rPr>
                <w:rFonts w:ascii="PT Astra Serif" w:hAnsi="PT Astra Serif"/>
              </w:rPr>
              <w:t xml:space="preserve">20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Документ принят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</w:t>
            </w:r>
            <w:r>
              <w:rPr>
                <w:rFonts w:ascii="PT Astra Serif" w:hAnsi="PT Astra Serif"/>
              </w:rPr>
              <w:t xml:space="preserve">.01.202</w:t>
            </w:r>
            <w:r>
              <w:rPr>
                <w:rFonts w:ascii="PT Astra Serif" w:hAnsi="PT Astra Serif"/>
              </w:rPr>
              <w:t xml:space="preserve">8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Закон (областной закон об областном бюджете)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ЕИС </w:t>
            </w:r>
            <w:r>
              <w:rPr>
                <w:rFonts w:ascii="PT Astra Serif" w:hAnsi="PT Astra Serif"/>
              </w:rPr>
              <w:t xml:space="preserve">КонсультантПлюс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</w:t>
            </w:r>
            <w:r>
              <w:rPr>
                <w:rFonts w:ascii="PT Astra Serif" w:hAnsi="PT Astra Serif"/>
              </w:rPr>
              <w:t xml:space="preserve">2</w:t>
            </w:r>
            <w:r>
              <w:rPr>
                <w:rFonts w:ascii="PT Astra Serif" w:hAnsi="PT Astra Serif"/>
              </w:rPr>
              <w:t xml:space="preserve">1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Утверждено распределение субсидий бюджетам муниципальных образований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03.02.202</w:t>
            </w:r>
            <w:r>
              <w:rPr>
                <w:rFonts w:ascii="PT Astra Serif" w:hAnsi="PT Astra Serif"/>
              </w:rPr>
              <w:t xml:space="preserve">8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Отсутствует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1.2</w:t>
            </w:r>
            <w:r>
              <w:rPr>
                <w:rFonts w:ascii="PT Astra Serif" w:hAnsi="PT Astra Serif"/>
              </w:rPr>
              <w:t xml:space="preserve">2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Предоставлена отчетность, предусмотренная соглашениями о предоставлении субсидий бюджетам муниципальных образований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05.02.202</w:t>
            </w:r>
            <w:r>
              <w:rPr>
                <w:rFonts w:ascii="PT Astra Serif" w:hAnsi="PT Astra Serif"/>
              </w:rPr>
              <w:t xml:space="preserve">8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Отчет (Отчет о достижении значений показателей результативности за 2025 год)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ГИИС «Электронный бюджет»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1.2</w:t>
            </w: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 муниципальными образованиями Томской области заключены соглашения о предоставлении субсидий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17</w:t>
            </w:r>
            <w:r>
              <w:rPr>
                <w:rFonts w:ascii="PT Astra Serif" w:hAnsi="PT Astra Serif"/>
              </w:rPr>
              <w:t xml:space="preserve">.02.202</w:t>
            </w:r>
            <w:r>
              <w:rPr>
                <w:rFonts w:ascii="PT Astra Serif" w:hAnsi="PT Astra Serif"/>
              </w:rPr>
              <w:t xml:space="preserve">8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Соглашение (Соглашение о предоставлении субсидии из областного бюджета местным бюджетам)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ГИИС «Электронный бюджет»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1.2</w:t>
            </w:r>
            <w:r>
              <w:rPr>
                <w:rFonts w:ascii="PT Astra Serif" w:hAnsi="PT Astra Serif"/>
              </w:rPr>
              <w:t xml:space="preserve">4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12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29.12.202</w:t>
            </w:r>
            <w:r>
              <w:rPr>
                <w:rFonts w:ascii="PT Astra Serif" w:hAnsi="PT Astra Serif"/>
              </w:rPr>
              <w:t xml:space="preserve">8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Платежное поручение </w:t>
            </w:r>
            <w:r>
              <w:rPr>
                <w:rFonts w:ascii="PT Astra Serif" w:hAnsi="PT Astra Serif"/>
              </w:rPr>
              <w:t xml:space="preserve">(платежный документ)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Отсутствует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</w:tbl>
    <w:p>
      <w:pPr>
        <w:spacing w:after="0" w:line="240" w:lineRule="auto"/>
      </w:pPr>
      <w:r/>
      <w:r/>
    </w:p>
    <w:p>
      <w:r/>
      <w:r/>
    </w:p>
    <w:sectPr>
      <w:footnotePr/>
      <w:endnotePr/>
      <w:type w:val="nextPage"/>
      <w:pgSz w:w="16838" w:h="11906" w:orient="landscape"/>
      <w:pgMar w:top="1559" w:right="992" w:bottom="1276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00603000000000000"/>
  </w:font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jc w:val="center"/>
    </w:pPr>
    <w:r>
      <w:fldChar w:fldCharType="begin"/>
    </w:r>
    <w:r>
      <w:instrText xml:space="preserve">PAGE \* MERGEFORMAT</w:instrText>
    </w:r>
    <w:r>
      <w:fldChar w:fldCharType="separate"/>
    </w:r>
    <w:r>
      <w:rPr>
        <w:rFonts w:ascii="PT Astra Serif" w:hAnsi="PT Astra Serif" w:eastAsia="PT Astra Serif" w:cs="PT Astra Serif"/>
      </w:rPr>
      <w:t xml:space="preserve">10</w:t>
    </w:r>
    <w:r>
      <w:rPr>
        <w:rFonts w:ascii="PT Astra Serif" w:hAnsi="PT Astra Serif" w:eastAsia="PT Astra Serif" w:cs="PT Astra Serif"/>
      </w:rPr>
      <w:fldChar w:fldCharType="end"/>
    </w:r>
    <w:r/>
  </w:p>
  <w:p>
    <w:pPr>
      <w:pStyle w:val="74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2">
    <w:name w:val="Heading 1 Char"/>
    <w:basedOn w:val="729"/>
    <w:link w:val="720"/>
    <w:uiPriority w:val="9"/>
    <w:rPr>
      <w:rFonts w:ascii="Arial" w:hAnsi="Arial" w:eastAsia="Arial" w:cs="Arial"/>
      <w:sz w:val="40"/>
      <w:szCs w:val="40"/>
    </w:rPr>
  </w:style>
  <w:style w:type="character" w:styleId="703">
    <w:name w:val="Heading 2 Char"/>
    <w:basedOn w:val="729"/>
    <w:link w:val="721"/>
    <w:uiPriority w:val="9"/>
    <w:rPr>
      <w:rFonts w:ascii="Arial" w:hAnsi="Arial" w:eastAsia="Arial" w:cs="Arial"/>
      <w:sz w:val="34"/>
    </w:rPr>
  </w:style>
  <w:style w:type="character" w:styleId="704">
    <w:name w:val="Heading 3 Char"/>
    <w:basedOn w:val="729"/>
    <w:link w:val="722"/>
    <w:uiPriority w:val="9"/>
    <w:rPr>
      <w:rFonts w:ascii="Arial" w:hAnsi="Arial" w:eastAsia="Arial" w:cs="Arial"/>
      <w:sz w:val="30"/>
      <w:szCs w:val="30"/>
    </w:rPr>
  </w:style>
  <w:style w:type="character" w:styleId="705">
    <w:name w:val="Heading 4 Char"/>
    <w:basedOn w:val="729"/>
    <w:link w:val="723"/>
    <w:uiPriority w:val="9"/>
    <w:rPr>
      <w:rFonts w:ascii="Arial" w:hAnsi="Arial" w:eastAsia="Arial" w:cs="Arial"/>
      <w:b/>
      <w:bCs/>
      <w:sz w:val="26"/>
      <w:szCs w:val="26"/>
    </w:rPr>
  </w:style>
  <w:style w:type="character" w:styleId="706">
    <w:name w:val="Heading 5 Char"/>
    <w:basedOn w:val="729"/>
    <w:link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707">
    <w:name w:val="Heading 6 Char"/>
    <w:basedOn w:val="729"/>
    <w:link w:val="725"/>
    <w:uiPriority w:val="9"/>
    <w:rPr>
      <w:rFonts w:ascii="Arial" w:hAnsi="Arial" w:eastAsia="Arial" w:cs="Arial"/>
      <w:b/>
      <w:bCs/>
      <w:sz w:val="22"/>
      <w:szCs w:val="22"/>
    </w:rPr>
  </w:style>
  <w:style w:type="character" w:styleId="708">
    <w:name w:val="Heading 7 Char"/>
    <w:basedOn w:val="729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9">
    <w:name w:val="Heading 8 Char"/>
    <w:basedOn w:val="729"/>
    <w:link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710">
    <w:name w:val="Heading 9 Char"/>
    <w:basedOn w:val="729"/>
    <w:link w:val="728"/>
    <w:uiPriority w:val="9"/>
    <w:rPr>
      <w:rFonts w:ascii="Arial" w:hAnsi="Arial" w:eastAsia="Arial" w:cs="Arial"/>
      <w:i/>
      <w:iCs/>
      <w:sz w:val="21"/>
      <w:szCs w:val="21"/>
    </w:rPr>
  </w:style>
  <w:style w:type="character" w:styleId="711">
    <w:name w:val="Title Char"/>
    <w:basedOn w:val="729"/>
    <w:link w:val="741"/>
    <w:uiPriority w:val="10"/>
    <w:rPr>
      <w:sz w:val="48"/>
      <w:szCs w:val="48"/>
    </w:rPr>
  </w:style>
  <w:style w:type="character" w:styleId="712">
    <w:name w:val="Subtitle Char"/>
    <w:basedOn w:val="729"/>
    <w:link w:val="743"/>
    <w:uiPriority w:val="11"/>
    <w:rPr>
      <w:sz w:val="24"/>
      <w:szCs w:val="24"/>
    </w:rPr>
  </w:style>
  <w:style w:type="character" w:styleId="713">
    <w:name w:val="Quote Char"/>
    <w:link w:val="745"/>
    <w:uiPriority w:val="29"/>
    <w:rPr>
      <w:i/>
    </w:rPr>
  </w:style>
  <w:style w:type="character" w:styleId="714">
    <w:name w:val="Intense Quote Char"/>
    <w:link w:val="747"/>
    <w:uiPriority w:val="30"/>
    <w:rPr>
      <w:i/>
    </w:rPr>
  </w:style>
  <w:style w:type="character" w:styleId="715">
    <w:name w:val="Header Char"/>
    <w:basedOn w:val="729"/>
    <w:link w:val="749"/>
    <w:uiPriority w:val="99"/>
  </w:style>
  <w:style w:type="character" w:styleId="716">
    <w:name w:val="Caption Char"/>
    <w:basedOn w:val="729"/>
    <w:link w:val="753"/>
    <w:uiPriority w:val="35"/>
    <w:rPr>
      <w:b/>
      <w:bCs/>
      <w:color w:val="4f81bd" w:themeColor="accent1"/>
      <w:sz w:val="18"/>
      <w:szCs w:val="18"/>
    </w:rPr>
  </w:style>
  <w:style w:type="character" w:styleId="717">
    <w:name w:val="Footnote Text Char"/>
    <w:link w:val="882"/>
    <w:uiPriority w:val="99"/>
    <w:rPr>
      <w:sz w:val="18"/>
    </w:rPr>
  </w:style>
  <w:style w:type="character" w:styleId="718">
    <w:name w:val="Endnote Text Char"/>
    <w:link w:val="885"/>
    <w:uiPriority w:val="99"/>
    <w:rPr>
      <w:sz w:val="20"/>
    </w:rPr>
  </w:style>
  <w:style w:type="paragraph" w:styleId="719" w:default="1">
    <w:name w:val="Normal"/>
    <w:qFormat/>
  </w:style>
  <w:style w:type="paragraph" w:styleId="720">
    <w:name w:val="Heading 1"/>
    <w:basedOn w:val="719"/>
    <w:next w:val="719"/>
    <w:link w:val="732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21">
    <w:name w:val="Heading 2"/>
    <w:basedOn w:val="719"/>
    <w:next w:val="719"/>
    <w:link w:val="733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22">
    <w:name w:val="Heading 3"/>
    <w:basedOn w:val="719"/>
    <w:next w:val="719"/>
    <w:link w:val="734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23">
    <w:name w:val="Heading 4"/>
    <w:basedOn w:val="719"/>
    <w:next w:val="719"/>
    <w:link w:val="735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4">
    <w:name w:val="Heading 5"/>
    <w:basedOn w:val="719"/>
    <w:next w:val="719"/>
    <w:link w:val="736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5">
    <w:name w:val="Heading 6"/>
    <w:basedOn w:val="719"/>
    <w:next w:val="719"/>
    <w:link w:val="737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26">
    <w:name w:val="Heading 7"/>
    <w:basedOn w:val="719"/>
    <w:next w:val="719"/>
    <w:link w:val="738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27">
    <w:name w:val="Heading 8"/>
    <w:basedOn w:val="719"/>
    <w:next w:val="719"/>
    <w:link w:val="739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28">
    <w:name w:val="Heading 9"/>
    <w:basedOn w:val="719"/>
    <w:next w:val="719"/>
    <w:link w:val="740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 w:default="1">
    <w:name w:val="Default Paragraph Font"/>
    <w:uiPriority w:val="1"/>
    <w:semiHidden/>
    <w:unhideWhenUsed/>
  </w:style>
  <w:style w:type="table" w:styleId="7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1" w:default="1">
    <w:name w:val="No List"/>
    <w:uiPriority w:val="99"/>
    <w:semiHidden/>
    <w:unhideWhenUsed/>
  </w:style>
  <w:style w:type="character" w:styleId="732" w:customStyle="1">
    <w:name w:val="Заголовок 1 Знак"/>
    <w:link w:val="720"/>
    <w:uiPriority w:val="9"/>
    <w:rPr>
      <w:rFonts w:ascii="Arial" w:hAnsi="Arial" w:eastAsia="Arial" w:cs="Arial"/>
      <w:sz w:val="40"/>
      <w:szCs w:val="40"/>
    </w:rPr>
  </w:style>
  <w:style w:type="character" w:styleId="733" w:customStyle="1">
    <w:name w:val="Заголовок 2 Знак"/>
    <w:link w:val="721"/>
    <w:uiPriority w:val="9"/>
    <w:rPr>
      <w:rFonts w:ascii="Arial" w:hAnsi="Arial" w:eastAsia="Arial" w:cs="Arial"/>
      <w:sz w:val="34"/>
    </w:rPr>
  </w:style>
  <w:style w:type="character" w:styleId="734" w:customStyle="1">
    <w:name w:val="Заголовок 3 Знак"/>
    <w:link w:val="722"/>
    <w:uiPriority w:val="9"/>
    <w:rPr>
      <w:rFonts w:ascii="Arial" w:hAnsi="Arial" w:eastAsia="Arial" w:cs="Arial"/>
      <w:sz w:val="30"/>
      <w:szCs w:val="30"/>
    </w:rPr>
  </w:style>
  <w:style w:type="character" w:styleId="735" w:customStyle="1">
    <w:name w:val="Заголовок 4 Знак"/>
    <w:link w:val="723"/>
    <w:uiPriority w:val="9"/>
    <w:rPr>
      <w:rFonts w:ascii="Arial" w:hAnsi="Arial" w:eastAsia="Arial" w:cs="Arial"/>
      <w:b/>
      <w:bCs/>
      <w:sz w:val="26"/>
      <w:szCs w:val="26"/>
    </w:rPr>
  </w:style>
  <w:style w:type="character" w:styleId="736" w:customStyle="1">
    <w:name w:val="Заголовок 5 Знак"/>
    <w:link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737" w:customStyle="1">
    <w:name w:val="Заголовок 6 Знак"/>
    <w:link w:val="725"/>
    <w:uiPriority w:val="9"/>
    <w:rPr>
      <w:rFonts w:ascii="Arial" w:hAnsi="Arial" w:eastAsia="Arial" w:cs="Arial"/>
      <w:b/>
      <w:bCs/>
      <w:sz w:val="22"/>
      <w:szCs w:val="22"/>
    </w:rPr>
  </w:style>
  <w:style w:type="character" w:styleId="738" w:customStyle="1">
    <w:name w:val="Заголовок 7 Знак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9" w:customStyle="1">
    <w:name w:val="Заголовок 8 Знак"/>
    <w:link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740" w:customStyle="1">
    <w:name w:val="Заголовок 9 Знак"/>
    <w:link w:val="728"/>
    <w:uiPriority w:val="9"/>
    <w:rPr>
      <w:rFonts w:ascii="Arial" w:hAnsi="Arial" w:eastAsia="Arial" w:cs="Arial"/>
      <w:i/>
      <w:iCs/>
      <w:sz w:val="21"/>
      <w:szCs w:val="21"/>
    </w:rPr>
  </w:style>
  <w:style w:type="paragraph" w:styleId="741">
    <w:name w:val="Title"/>
    <w:basedOn w:val="719"/>
    <w:next w:val="719"/>
    <w:link w:val="742"/>
    <w:uiPriority w:val="10"/>
    <w:qFormat/>
    <w:pPr>
      <w:contextualSpacing/>
      <w:spacing w:before="300"/>
    </w:pPr>
    <w:rPr>
      <w:sz w:val="48"/>
      <w:szCs w:val="48"/>
    </w:rPr>
  </w:style>
  <w:style w:type="character" w:styleId="742" w:customStyle="1">
    <w:name w:val="Название Знак"/>
    <w:link w:val="741"/>
    <w:uiPriority w:val="10"/>
    <w:rPr>
      <w:sz w:val="48"/>
      <w:szCs w:val="48"/>
    </w:rPr>
  </w:style>
  <w:style w:type="paragraph" w:styleId="743">
    <w:name w:val="Subtitle"/>
    <w:basedOn w:val="719"/>
    <w:next w:val="719"/>
    <w:link w:val="744"/>
    <w:uiPriority w:val="11"/>
    <w:qFormat/>
    <w:pPr>
      <w:spacing w:before="200"/>
    </w:pPr>
    <w:rPr>
      <w:sz w:val="24"/>
      <w:szCs w:val="24"/>
    </w:rPr>
  </w:style>
  <w:style w:type="character" w:styleId="744" w:customStyle="1">
    <w:name w:val="Подзаголовок Знак"/>
    <w:link w:val="743"/>
    <w:uiPriority w:val="11"/>
    <w:rPr>
      <w:sz w:val="24"/>
      <w:szCs w:val="24"/>
    </w:rPr>
  </w:style>
  <w:style w:type="paragraph" w:styleId="745">
    <w:name w:val="Quote"/>
    <w:basedOn w:val="719"/>
    <w:next w:val="719"/>
    <w:link w:val="746"/>
    <w:uiPriority w:val="29"/>
    <w:qFormat/>
    <w:pPr>
      <w:ind w:left="720" w:right="720"/>
    </w:pPr>
    <w:rPr>
      <w:i/>
    </w:rPr>
  </w:style>
  <w:style w:type="character" w:styleId="746" w:customStyle="1">
    <w:name w:val="Цитата 2 Знак"/>
    <w:link w:val="745"/>
    <w:uiPriority w:val="29"/>
    <w:rPr>
      <w:i/>
    </w:rPr>
  </w:style>
  <w:style w:type="paragraph" w:styleId="747">
    <w:name w:val="Intense Quote"/>
    <w:basedOn w:val="719"/>
    <w:next w:val="719"/>
    <w:link w:val="74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8" w:customStyle="1">
    <w:name w:val="Выделенная цитата Знак"/>
    <w:link w:val="747"/>
    <w:uiPriority w:val="30"/>
    <w:rPr>
      <w:i/>
    </w:rPr>
  </w:style>
  <w:style w:type="paragraph" w:styleId="749">
    <w:name w:val="Header"/>
    <w:basedOn w:val="719"/>
    <w:link w:val="75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0" w:customStyle="1">
    <w:name w:val="Верхний колонтитул Знак"/>
    <w:link w:val="749"/>
    <w:uiPriority w:val="99"/>
  </w:style>
  <w:style w:type="paragraph" w:styleId="751">
    <w:name w:val="Footer"/>
    <w:basedOn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2" w:customStyle="1">
    <w:name w:val="Footer Char"/>
    <w:uiPriority w:val="99"/>
  </w:style>
  <w:style w:type="paragraph" w:styleId="753">
    <w:name w:val="Caption"/>
    <w:basedOn w:val="719"/>
    <w:next w:val="719"/>
    <w:link w:val="754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54" w:customStyle="1">
    <w:name w:val="Название объекта Знак"/>
    <w:link w:val="753"/>
    <w:uiPriority w:val="99"/>
  </w:style>
  <w:style w:type="table" w:styleId="755">
    <w:name w:val="Table Grid"/>
    <w:basedOn w:val="73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6" w:customStyle="1">
    <w:name w:val="Table Grid Light"/>
    <w:basedOn w:val="73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7" w:customStyle="1">
    <w:name w:val="Plain Table 1"/>
    <w:basedOn w:val="73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2"/>
    <w:basedOn w:val="73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9" w:customStyle="1">
    <w:name w:val="Plain Table 3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0" w:customStyle="1">
    <w:name w:val="Plain Table 4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Plain Table 5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1 Light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4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4" w:customStyle="1">
    <w:name w:val="Grid Table 4 - Accent 1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85" w:customStyle="1">
    <w:name w:val="Grid Table 4 - Accent 2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86" w:customStyle="1">
    <w:name w:val="Grid Table 4 - Accent 3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87" w:customStyle="1">
    <w:name w:val="Grid Table 4 - Accent 4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88" w:customStyle="1">
    <w:name w:val="Grid Table 4 - Accent 5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89" w:customStyle="1">
    <w:name w:val="Grid Table 4 - Accent 6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90" w:customStyle="1">
    <w:name w:val="Grid Table 5 Dark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6 Colorful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8" w:customStyle="1">
    <w:name w:val="Grid Table 6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99" w:customStyle="1">
    <w:name w:val="Grid Table 6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00" w:customStyle="1">
    <w:name w:val="Grid Table 6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01" w:customStyle="1">
    <w:name w:val="Grid Table 6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02" w:customStyle="1">
    <w:name w:val="Grid Table 6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03" w:customStyle="1">
    <w:name w:val="Grid Table 6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04" w:customStyle="1">
    <w:name w:val="Grid Table 7 Colorful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7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1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2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3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4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5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6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25" w:customStyle="1">
    <w:name w:val="List Table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5 Dark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6 Colorful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7" w:customStyle="1">
    <w:name w:val="List Table 6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48" w:customStyle="1">
    <w:name w:val="List Table 6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49" w:customStyle="1">
    <w:name w:val="List Table 6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50" w:customStyle="1">
    <w:name w:val="List Table 6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51" w:customStyle="1">
    <w:name w:val="List Table 6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52" w:customStyle="1">
    <w:name w:val="List Table 6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53" w:customStyle="1">
    <w:name w:val="List Table 7 Colorful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7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ned - Accent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1" w:customStyle="1">
    <w:name w:val="Lined - Accent 1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62" w:customStyle="1">
    <w:name w:val="Lined - Accent 2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3" w:customStyle="1">
    <w:name w:val="Lined - Accent 3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4" w:customStyle="1">
    <w:name w:val="Lined - Accent 4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5" w:customStyle="1">
    <w:name w:val="Lined - Accent 5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66" w:customStyle="1">
    <w:name w:val="Lined - Accent 6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67" w:customStyle="1">
    <w:name w:val="Bordered &amp; Lined - Accent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8" w:customStyle="1">
    <w:name w:val="Bordered &amp; Lined - Accent 1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69" w:customStyle="1">
    <w:name w:val="Bordered &amp; Lined - Accent 2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0" w:customStyle="1">
    <w:name w:val="Bordered &amp; Lined - Accent 3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1" w:customStyle="1">
    <w:name w:val="Bordered &amp; Lined - Accent 4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2" w:customStyle="1">
    <w:name w:val="Bordered &amp; Lined - Accent 5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3" w:customStyle="1">
    <w:name w:val="Bordered &amp; Lined - Accent 6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4" w:customStyle="1">
    <w:name w:val="Bordered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5" w:customStyle="1">
    <w:name w:val="Bordered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76" w:customStyle="1">
    <w:name w:val="Bordered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77" w:customStyle="1">
    <w:name w:val="Bordered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78" w:customStyle="1">
    <w:name w:val="Bordered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79" w:customStyle="1">
    <w:name w:val="Bordered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80" w:customStyle="1">
    <w:name w:val="Bordered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81">
    <w:name w:val="Hyperlink"/>
    <w:uiPriority w:val="99"/>
    <w:unhideWhenUsed/>
    <w:rPr>
      <w:color w:val="0563c1" w:themeColor="hyperlink"/>
      <w:u w:val="single"/>
    </w:rPr>
  </w:style>
  <w:style w:type="paragraph" w:styleId="882">
    <w:name w:val="footnote text"/>
    <w:basedOn w:val="719"/>
    <w:link w:val="883"/>
    <w:uiPriority w:val="99"/>
    <w:semiHidden/>
    <w:unhideWhenUsed/>
    <w:pPr>
      <w:spacing w:after="40" w:line="240" w:lineRule="auto"/>
    </w:pPr>
    <w:rPr>
      <w:sz w:val="18"/>
    </w:rPr>
  </w:style>
  <w:style w:type="character" w:styleId="883" w:customStyle="1">
    <w:name w:val="Текст сноски Знак"/>
    <w:link w:val="882"/>
    <w:uiPriority w:val="99"/>
    <w:rPr>
      <w:sz w:val="18"/>
    </w:rPr>
  </w:style>
  <w:style w:type="character" w:styleId="884">
    <w:name w:val="footnote reference"/>
    <w:uiPriority w:val="99"/>
    <w:unhideWhenUsed/>
    <w:rPr>
      <w:vertAlign w:val="superscript"/>
    </w:rPr>
  </w:style>
  <w:style w:type="paragraph" w:styleId="885">
    <w:name w:val="endnote text"/>
    <w:basedOn w:val="719"/>
    <w:link w:val="886"/>
    <w:uiPriority w:val="99"/>
    <w:semiHidden/>
    <w:unhideWhenUsed/>
    <w:pPr>
      <w:spacing w:after="0" w:line="240" w:lineRule="auto"/>
    </w:pPr>
    <w:rPr>
      <w:sz w:val="20"/>
    </w:rPr>
  </w:style>
  <w:style w:type="character" w:styleId="886" w:customStyle="1">
    <w:name w:val="Текст концевой сноски Знак"/>
    <w:link w:val="885"/>
    <w:uiPriority w:val="99"/>
    <w:rPr>
      <w:sz w:val="20"/>
    </w:rPr>
  </w:style>
  <w:style w:type="character" w:styleId="887">
    <w:name w:val="endnote reference"/>
    <w:uiPriority w:val="99"/>
    <w:semiHidden/>
    <w:unhideWhenUsed/>
    <w:rPr>
      <w:vertAlign w:val="superscript"/>
    </w:rPr>
  </w:style>
  <w:style w:type="paragraph" w:styleId="888">
    <w:name w:val="toc 1"/>
    <w:basedOn w:val="719"/>
    <w:next w:val="719"/>
    <w:uiPriority w:val="39"/>
    <w:unhideWhenUsed/>
    <w:pPr>
      <w:spacing w:after="57"/>
    </w:pPr>
  </w:style>
  <w:style w:type="paragraph" w:styleId="889">
    <w:name w:val="toc 2"/>
    <w:basedOn w:val="719"/>
    <w:next w:val="719"/>
    <w:uiPriority w:val="39"/>
    <w:unhideWhenUsed/>
    <w:pPr>
      <w:ind w:left="283"/>
      <w:spacing w:after="57"/>
    </w:pPr>
  </w:style>
  <w:style w:type="paragraph" w:styleId="890">
    <w:name w:val="toc 3"/>
    <w:basedOn w:val="719"/>
    <w:next w:val="719"/>
    <w:uiPriority w:val="39"/>
    <w:unhideWhenUsed/>
    <w:pPr>
      <w:ind w:left="567"/>
      <w:spacing w:after="57"/>
    </w:pPr>
  </w:style>
  <w:style w:type="paragraph" w:styleId="891">
    <w:name w:val="toc 4"/>
    <w:basedOn w:val="719"/>
    <w:next w:val="719"/>
    <w:uiPriority w:val="39"/>
    <w:unhideWhenUsed/>
    <w:pPr>
      <w:ind w:left="850"/>
      <w:spacing w:after="57"/>
    </w:pPr>
  </w:style>
  <w:style w:type="paragraph" w:styleId="892">
    <w:name w:val="toc 5"/>
    <w:basedOn w:val="719"/>
    <w:next w:val="719"/>
    <w:uiPriority w:val="39"/>
    <w:unhideWhenUsed/>
    <w:pPr>
      <w:ind w:left="1134"/>
      <w:spacing w:after="57"/>
    </w:pPr>
  </w:style>
  <w:style w:type="paragraph" w:styleId="893">
    <w:name w:val="toc 6"/>
    <w:basedOn w:val="719"/>
    <w:next w:val="719"/>
    <w:uiPriority w:val="39"/>
    <w:unhideWhenUsed/>
    <w:pPr>
      <w:ind w:left="1417"/>
      <w:spacing w:after="57"/>
    </w:pPr>
  </w:style>
  <w:style w:type="paragraph" w:styleId="894">
    <w:name w:val="toc 7"/>
    <w:basedOn w:val="719"/>
    <w:next w:val="719"/>
    <w:uiPriority w:val="39"/>
    <w:unhideWhenUsed/>
    <w:pPr>
      <w:ind w:left="1701"/>
      <w:spacing w:after="57"/>
    </w:pPr>
  </w:style>
  <w:style w:type="paragraph" w:styleId="895">
    <w:name w:val="toc 8"/>
    <w:basedOn w:val="719"/>
    <w:next w:val="719"/>
    <w:uiPriority w:val="39"/>
    <w:unhideWhenUsed/>
    <w:pPr>
      <w:ind w:left="1984"/>
      <w:spacing w:after="57"/>
    </w:pPr>
  </w:style>
  <w:style w:type="paragraph" w:styleId="896">
    <w:name w:val="toc 9"/>
    <w:basedOn w:val="719"/>
    <w:next w:val="719"/>
    <w:uiPriority w:val="39"/>
    <w:unhideWhenUsed/>
    <w:pPr>
      <w:ind w:left="2268"/>
      <w:spacing w:after="57"/>
    </w:pPr>
  </w:style>
  <w:style w:type="paragraph" w:styleId="897">
    <w:name w:val="TOC Heading"/>
    <w:uiPriority w:val="39"/>
    <w:unhideWhenUsed/>
  </w:style>
  <w:style w:type="paragraph" w:styleId="898">
    <w:name w:val="table of figures"/>
    <w:basedOn w:val="719"/>
    <w:next w:val="719"/>
    <w:uiPriority w:val="99"/>
    <w:unhideWhenUsed/>
    <w:pPr>
      <w:spacing w:after="0"/>
    </w:pPr>
  </w:style>
  <w:style w:type="paragraph" w:styleId="899">
    <w:name w:val="No Spacing"/>
    <w:basedOn w:val="719"/>
    <w:uiPriority w:val="1"/>
    <w:qFormat/>
    <w:pPr>
      <w:spacing w:after="0" w:line="240" w:lineRule="auto"/>
    </w:pPr>
  </w:style>
  <w:style w:type="paragraph" w:styleId="900">
    <w:name w:val="List Paragraph"/>
    <w:basedOn w:val="719"/>
    <w:uiPriority w:val="34"/>
    <w:qFormat/>
    <w:pPr>
      <w:contextualSpacing/>
      <w:ind w:left="720"/>
    </w:pPr>
  </w:style>
  <w:style w:type="paragraph" w:styleId="901" w:customStyle="1">
    <w:name w:val="Normal (Web)"/>
    <w:basedOn w:val="719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character" w:styleId="902" w:customStyle="1">
    <w:name w:val="Emphasis"/>
    <w:basedOn w:val="743"/>
    <w:uiPriority w:val="20"/>
    <w:qFormat/>
    <w:rPr>
      <w:i/>
      <w:iCs/>
      <w:sz w:val="24"/>
      <w:szCs w:val="24"/>
    </w:rPr>
  </w:style>
  <w:style w:type="paragraph" w:styleId="903" w:customStyle="1">
    <w:name w:val="ConsPlus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Times New Roman" w:cs="Calibr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904" w:customStyle="1">
    <w:name w:val="Верхний колонтитул1"/>
    <w:basedOn w:val="719"/>
    <w:link w:val="81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tabs>
        <w:tab w:val="center" w:pos="7143" w:leader="none"/>
        <w:tab w:val="right" w:pos="14287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Calibri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</w:style>
  <w:style w:type="paragraph" w:styleId="905" w:customStyle="1">
    <w:name w:val="Body Text Indent"/>
    <w:basedOn w:val="719"/>
    <w:pPr>
      <w:contextualSpacing w:val="0"/>
      <w:ind w:left="0" w:right="0" w:firstLine="0"/>
      <w:jc w:val="center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image" Target="media/image1.png"/><Relationship Id="rId13" Type="http://schemas.openxmlformats.org/officeDocument/2006/relationships/hyperlink" Target="https://internet.garant.ru/document/redirect/12125267/324041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Р7-Офис/2024.4.2.721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shchetininaaa</cp:lastModifiedBy>
  <cp:revision>27</cp:revision>
  <dcterms:created xsi:type="dcterms:W3CDTF">2025-09-01T07:44:00Z</dcterms:created>
  <dcterms:modified xsi:type="dcterms:W3CDTF">2026-03-02T06:58:57Z</dcterms:modified>
</cp:coreProperties>
</file>