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52BE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52BEA" w:rsidRDefault="00ED62EA">
            <w:pPr>
              <w:pStyle w:val="25"/>
              <w:spacing w:before="480"/>
              <w:jc w:val="lef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bookmarkStart w:id="0" w:name="РегДанные"/>
            <w:bookmarkStart w:id="1" w:name="_GoBack" w:colFirst="1" w:colLast="1"/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t>19.03.2026</w:t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fldChar w:fldCharType="begin"/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instrText xml:space="preserve"> FORMTEXT 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right w:w="85" w:type="dxa"/>
            </w:tcMar>
          </w:tcPr>
          <w:p w:rsidR="00952BEA" w:rsidRDefault="00952BEA">
            <w:pPr>
              <w:pStyle w:val="25"/>
              <w:spacing w:before="480"/>
              <w:jc w:val="righ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52BEA" w:rsidRDefault="00ED62EA">
            <w:pPr>
              <w:pStyle w:val="25"/>
              <w:spacing w:before="480"/>
              <w:jc w:val="righ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bookmarkStart w:id="2" w:name="РегНомер"/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t xml:space="preserve">№ </w:t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t>9</w:t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fldChar w:fldCharType="begin"/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instrText xml:space="preserve"> FORMTEXT 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end"/>
            </w:r>
            <w:bookmarkEnd w:id="2"/>
          </w:p>
        </w:tc>
      </w:tr>
    </w:tbl>
    <w:bookmarkEnd w:id="1"/>
    <w:p w:rsidR="00952BEA" w:rsidRDefault="00ED62EA">
      <w:pPr>
        <w:pStyle w:val="ConsPlusNormal"/>
        <w:spacing w:before="480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О внесении изменения в приказ Департамента по управлению государственной собственностью Томской области от 15.12.2017 № 68 </w:t>
      </w:r>
    </w:p>
    <w:p w:rsidR="00952BEA" w:rsidRDefault="00952BEA">
      <w:pPr>
        <w:pStyle w:val="ConsPlusNormal"/>
        <w:ind w:firstLine="540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pStyle w:val="ConsPlusNormal"/>
        <w:ind w:firstLine="540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В целях совершенствования нормативного правового акта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ПРИКАЗЫВАЮ: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Внести в приказ </w:t>
      </w:r>
      <w:r>
        <w:rPr>
          <w:rFonts w:ascii="PTAstraSerif" w:eastAsia="PTAstraSerif" w:hAnsi="PTAstraSerif" w:cs="PTAstraSerif"/>
          <w:sz w:val="28"/>
          <w:lang w:val="ru-RU"/>
        </w:rPr>
        <w:t xml:space="preserve">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(«Официальный интернет-портал </w:t>
      </w:r>
      <w:r>
        <w:rPr>
          <w:rFonts w:ascii="PTAstraSerif" w:eastAsia="PTAstraSerif" w:hAnsi="PTAstraSerif" w:cs="PTAstraSerif"/>
          <w:sz w:val="28"/>
          <w:lang w:val="ru-RU"/>
        </w:rPr>
        <w:t>«Электронная Администрация Томской области» (www.tomsk.gov.ru),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</w:t>
      </w:r>
      <w:r>
        <w:rPr>
          <w:rFonts w:ascii="PTAstraSerif" w:eastAsia="PTAstraSerif" w:hAnsi="PTAstraSerif" w:cs="PTAstraSerif"/>
          <w:sz w:val="28"/>
          <w:lang w:val="ru-RU"/>
        </w:rPr>
        <w:t>зом (приложение 1), в новой редакции согласно приложению к настоящему приказу.</w:t>
      </w:r>
    </w:p>
    <w:p w:rsidR="00952BEA" w:rsidRDefault="00952B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52BE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52BEA" w:rsidRDefault="00ED62EA">
            <w:pPr>
              <w:tabs>
                <w:tab w:val="left" w:pos="7088"/>
              </w:tabs>
              <w:jc w:val="both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52BEA" w:rsidRDefault="00ED62EA">
            <w:pPr>
              <w:tabs>
                <w:tab w:val="left" w:pos="7088"/>
              </w:tabs>
              <w:jc w:val="center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fldChar w:fldCharType="begin"/>
            </w: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instrText xml:space="preserve">&lt;w:bookmarkStart w:id ="3" w:name ="Штамп"/&gt; FORMTEXT </w:instrText>
            </w:r>
            <w:r>
              <w:rPr>
                <w:lang w:val="ru-RU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52BEA" w:rsidRDefault="00ED62EA">
            <w:pPr>
              <w:tabs>
                <w:tab w:val="left" w:pos="7088"/>
              </w:tabs>
              <w:jc w:val="righ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t> Т.А. Исакова</w:t>
            </w:r>
          </w:p>
        </w:tc>
      </w:tr>
    </w:tbl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18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18"/>
          <w:lang w:val="ru-RU"/>
        </w:rPr>
      </w:pPr>
    </w:p>
    <w:p w:rsidR="00952BEA" w:rsidRDefault="00952BEA">
      <w:pPr>
        <w:tabs>
          <w:tab w:val="left" w:pos="7088"/>
        </w:tabs>
        <w:jc w:val="both"/>
        <w:rPr>
          <w:rFonts w:ascii="PTAstraSerif" w:eastAsia="PTAstraSerif" w:hAnsi="PTAstraSerif" w:cs="PTAstraSerif"/>
          <w:sz w:val="18"/>
          <w:lang w:val="ru-RU"/>
        </w:rPr>
      </w:pPr>
    </w:p>
    <w:p w:rsidR="00952BEA" w:rsidRDefault="00ED62EA">
      <w:pPr>
        <w:pStyle w:val="aff4"/>
        <w:ind w:left="0"/>
        <w:rPr>
          <w:rFonts w:ascii="Arial" w:eastAsia="Arial" w:hAnsi="Arial" w:cs="Arial"/>
          <w:sz w:val="24"/>
          <w:lang w:val="ru-RU"/>
        </w:rPr>
      </w:pPr>
      <w:r>
        <w:rPr>
          <w:rFonts w:ascii="PTAstraSerif" w:eastAsia="PTAstraSerif" w:hAnsi="PTAstraSerif" w:cs="PTAstraSerif"/>
          <w:sz w:val="18"/>
          <w:lang w:val="ru-RU"/>
        </w:rPr>
        <w:fldChar w:fldCharType="begin"/>
      </w:r>
      <w:r>
        <w:rPr>
          <w:rFonts w:ascii="PTAstraSerif" w:eastAsia="PTAstraSerif" w:hAnsi="PTAstraSerif" w:cs="PTAstraSerif"/>
          <w:sz w:val="18"/>
          <w:lang w:val="ru-RU"/>
        </w:rPr>
        <w:instrText xml:space="preserve"> FILENAME </w:instrText>
      </w:r>
      <w:r>
        <w:rPr>
          <w:lang w:val="ru-RU"/>
        </w:rPr>
        <w:fldChar w:fldCharType="separate"/>
      </w:r>
    </w:p>
    <w:p w:rsidR="00952BEA" w:rsidRDefault="00952BEA">
      <w:pPr>
        <w:pStyle w:val="aff4"/>
        <w:ind w:left="0"/>
        <w:rPr>
          <w:rFonts w:ascii="PTAstraSerif" w:eastAsia="PTAstraSerif" w:hAnsi="PTAstraSerif" w:cs="PTAstraSerif"/>
          <w:sz w:val="18"/>
          <w:lang w:val="ru-RU"/>
        </w:rPr>
      </w:pPr>
    </w:p>
    <w:p w:rsidR="00952BEA" w:rsidRDefault="00ED62EA">
      <w:pPr>
        <w:tabs>
          <w:tab w:val="left" w:pos="7088"/>
        </w:tabs>
        <w:jc w:val="both"/>
        <w:rPr>
          <w:sz w:val="24"/>
          <w:lang w:val="ru-RU"/>
        </w:rPr>
      </w:pPr>
      <w:r>
        <w:rPr>
          <w:rFonts w:ascii="PTAstraSerif" w:eastAsia="PTAstraSerif" w:hAnsi="PTAstraSerif" w:cs="PTAstraSerif"/>
          <w:sz w:val="18"/>
          <w:lang w:val="ru-RU"/>
        </w:rPr>
        <w:t xml:space="preserve"> </w:t>
      </w:r>
      <w:r>
        <w:rPr>
          <w:lang w:val="ru-RU"/>
        </w:rPr>
        <w:fldChar w:fldCharType="end"/>
      </w:r>
    </w:p>
    <w:p w:rsidR="00952BEA" w:rsidRDefault="00952BEA">
      <w:pPr>
        <w:ind w:left="5670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left="5670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Приложение</w:t>
      </w:r>
    </w:p>
    <w:p w:rsidR="00952BEA" w:rsidRDefault="00ED62EA">
      <w:pPr>
        <w:ind w:left="5669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 xml:space="preserve">к приказу Департамента по </w:t>
      </w:r>
      <w:r>
        <w:rPr>
          <w:rFonts w:ascii="PTAstraSerif" w:eastAsia="PTAstraSerif" w:hAnsi="PTAstraSerif" w:cs="PTAstraSerif"/>
          <w:sz w:val="28"/>
          <w:lang w:val="ru-RU"/>
        </w:rPr>
        <w:t>управлению государственной собственностью Томской области</w:t>
      </w:r>
    </w:p>
    <w:p w:rsidR="00952BEA" w:rsidRDefault="00ED62EA">
      <w:pPr>
        <w:tabs>
          <w:tab w:val="left" w:pos="7088"/>
        </w:tabs>
        <w:ind w:left="5669"/>
        <w:rPr>
          <w:rFonts w:ascii="PTAstraSerif" w:eastAsia="PTAstraSerif" w:hAnsi="PTAstraSerif" w:cs="PTAstraSerif"/>
          <w:color w:val="000000"/>
          <w:sz w:val="28"/>
          <w:lang w:val="ru-RU"/>
        </w:rPr>
      </w:pPr>
      <w:r>
        <w:rPr>
          <w:rFonts w:ascii="PTAstraSerif" w:eastAsia="PTAstraSerif" w:hAnsi="PTAstraSerif" w:cs="PTAstraSerif"/>
          <w:color w:val="000000"/>
          <w:sz w:val="28"/>
          <w:lang w:val="ru-RU"/>
        </w:rPr>
        <w:t>от 19.03.2026</w:t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fldChar w:fldCharType="begin"/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instrText xml:space="preserve"> FORMTEXT </w:instrText>
      </w:r>
      <w:r>
        <w:rPr>
          <w:lang w:val="ru-RU"/>
        </w:rPr>
        <w:fldChar w:fldCharType="separate"/>
      </w:r>
      <w:r>
        <w:rPr>
          <w:lang w:val="ru-RU"/>
        </w:rPr>
        <w:fldChar w:fldCharType="end"/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t>           № 9</w:t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fldChar w:fldCharType="begin"/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instrText xml:space="preserve"> FORMTEXT </w:instrText>
      </w:r>
      <w:r>
        <w:rPr>
          <w:lang w:val="ru-RU"/>
        </w:rPr>
        <w:fldChar w:fldCharType="separate"/>
      </w:r>
      <w:r>
        <w:rPr>
          <w:lang w:val="ru-RU"/>
        </w:rPr>
        <w:fldChar w:fldCharType="end"/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b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Порядок расчета нормативных затрат на обеспечение функций</w:t>
      </w:r>
    </w:p>
    <w:p w:rsidR="00952BEA" w:rsidRDefault="00ED62EA">
      <w:pPr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Департамента по управлению государственной собственностью Томской области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b/>
          <w:sz w:val="28"/>
          <w:lang w:val="ru-RU"/>
        </w:rPr>
      </w:pPr>
    </w:p>
    <w:p w:rsidR="00952BEA" w:rsidRPr="00ED62EA" w:rsidRDefault="00ED62EA">
      <w:pPr>
        <w:ind w:firstLine="709"/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 услуги связи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1. Затраты на абонентскую плату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аб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1691893" cy="575963"/>
            <wp:effectExtent l="0" t="0" r="0" b="0"/>
            <wp:docPr id="2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ject"/>
                    <pic:cNvPicPr>
                      <a:picLocks noChangeAspect="1"/>
                    </pic:cNvPicPr>
                  </pic:nvPicPr>
                  <pic:blipFill>
                    <a:blip r:embed="rId7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892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</w:t>
      </w:r>
      <w:r>
        <w:rPr>
          <w:rFonts w:ascii="PTAstraSerif" w:eastAsia="PTAstraSerif" w:hAnsi="PTAstraSerif" w:cs="PTAstraSerif"/>
          <w:sz w:val="28"/>
          <w:lang w:val="ru-RU"/>
        </w:rPr>
        <w:t xml:space="preserve"> информации (далее – абонентский номер для передачи голосовой информации) с i-й абонентской платой, но не более 67 единиц;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ежемесячная i-я абонентская плата в расчете на один абонентский номер для передачи голосовой информации, но не более уровня т</w:t>
      </w:r>
      <w:r>
        <w:rPr>
          <w:rFonts w:ascii="PTAstraSerif" w:eastAsia="PTAstraSerif" w:hAnsi="PTAstraSerif" w:cs="PTAstraSerif"/>
          <w:sz w:val="28"/>
          <w:lang w:val="ru-RU"/>
        </w:rPr>
        <w:t>арифов и тарифных планов;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услуги с i-й абонентской платой.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2. Затраты на повременную оплату местных, междугородних и международных телефонных соединений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пов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615646" cy="575963"/>
            <wp:effectExtent l="0" t="0" r="0" b="0"/>
            <wp:docPr id="3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ject"/>
                    <pic:cNvPicPr>
                      <a:picLocks noChangeAspect="1"/>
                    </pic:cNvPicPr>
                  </pic:nvPicPr>
                  <pic:blipFill>
                    <a:blip r:embed="rId8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645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для передачи голосовой информации, используемых для местных телефонных соединений, с g-м тарифом,</w:t>
      </w:r>
      <w:r>
        <w:rPr>
          <w:rFonts w:ascii="PTAstraSerif" w:eastAsia="PTAstraSerif" w:hAnsi="PTAstraSerif" w:cs="PTAstraSerif"/>
          <w:sz w:val="28"/>
          <w:lang w:val="ru-RU"/>
        </w:rPr>
        <w:t xml:space="preserve"> но не более 67 единиц;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продолжительность местных телефонных соединений в месяц в расчете на один абонентский номер дл</w:t>
      </w:r>
      <w:r>
        <w:rPr>
          <w:rFonts w:ascii="PTAstraSerif" w:eastAsia="PTAstraSerif" w:hAnsi="PTAstraSerif" w:cs="PTAstraSerif"/>
          <w:sz w:val="28"/>
          <w:lang w:val="ru-RU"/>
        </w:rPr>
        <w:t>я передачи голосовой информации по g-му тарифу;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минуты разговора при местных телефонных соединениях по g-му тарифу, но более уровня тарифов и тарифных планов;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услуги местной телефонной связи по g-му тари</w:t>
      </w:r>
      <w:r>
        <w:rPr>
          <w:rFonts w:ascii="PTAstraSerif" w:eastAsia="PTAstraSerif" w:hAnsi="PTAstraSerif" w:cs="PTAstraSerif"/>
          <w:sz w:val="28"/>
          <w:lang w:val="ru-RU"/>
        </w:rPr>
        <w:t>фу;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для передачи голосовой информации, используемых для междугородних телефонных соединений, с i-м тарифо</w:t>
      </w:r>
      <w:r>
        <w:rPr>
          <w:rFonts w:ascii="PTAstraSerif" w:eastAsia="PTAstraSerif" w:hAnsi="PTAstraSerif" w:cs="PTAstraSerif"/>
          <w:sz w:val="28"/>
          <w:lang w:val="ru-RU"/>
        </w:rPr>
        <w:t>м, но не более 67 единиц;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продолжительность междугородних телефонных соединений в месяц в расчете на оди</w:t>
      </w:r>
      <w:r>
        <w:rPr>
          <w:rFonts w:ascii="PTAstraSerif" w:eastAsia="PTAstraSerif" w:hAnsi="PTAstraSerif" w:cs="PTAstraSerif"/>
          <w:sz w:val="28"/>
          <w:lang w:val="ru-RU"/>
        </w:rPr>
        <w:t>н абонентский телефонный номер для передачи голосовой информации по i-му тарифу;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минуты разговора при междугородних телефонных соединениях по i-му тарифу, но более уровня тарифов и тарифных планов;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</w:t>
      </w:r>
      <w:r>
        <w:rPr>
          <w:rFonts w:ascii="PTAstraSerif" w:eastAsia="PTAstraSerif" w:hAnsi="PTAstraSerif" w:cs="PTAstraSerif"/>
          <w:sz w:val="28"/>
          <w:lang w:val="ru-RU"/>
        </w:rPr>
        <w:t>уги междугородней телефонной связи по i-му тарифу;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для передачи голосовой информации, используемых для международных телефонных соединений, с j-м тарифо</w:t>
      </w:r>
      <w:r>
        <w:rPr>
          <w:rFonts w:ascii="PTAstraSerif" w:eastAsia="PTAstraSerif" w:hAnsi="PTAstraSerif" w:cs="PTAstraSerif"/>
          <w:sz w:val="28"/>
          <w:lang w:val="ru-RU"/>
        </w:rPr>
        <w:t>м, но не более 67 единиц;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продолжительность международных</w:t>
      </w:r>
      <w:r>
        <w:rPr>
          <w:rFonts w:ascii="PTAstraSerif" w:eastAsia="PTAstraSerif" w:hAnsi="PTAstraSerif" w:cs="PTAstraSerif"/>
          <w:sz w:val="28"/>
          <w:lang w:val="ru-RU"/>
        </w:rPr>
        <w:t xml:space="preserve"> телефонных соединений в месяц в расчете на один абонентский номер для передачи голосовой информации по j-му тарифу;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минуты разговора при международных телефонных соединениях по j-му тарифу, но более уровня тарифов и тарифных планов;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</w:t>
      </w:r>
      <w:r>
        <w:rPr>
          <w:rFonts w:ascii="PTAstraSerif" w:eastAsia="PTAstraSerif" w:hAnsi="PTAstraSerif" w:cs="PTAstraSerif"/>
          <w:sz w:val="28"/>
          <w:lang w:val="ru-RU"/>
        </w:rPr>
        <w:t>оличество месяцев предоставления услуги международной телефонной связи по j-му тарифу.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3. Затраты на оплату услуг подвижной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сот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1871882" cy="575963"/>
            <wp:effectExtent l="0" t="0" r="0" b="0"/>
            <wp:docPr id="4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ject"/>
                    <pic:cNvPicPr>
                      <a:picLocks noChangeAspect="1"/>
                    </pic:cNvPicPr>
                  </pic:nvPicPr>
                  <pic:blipFill>
                    <a:blip r:embed="rId9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881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пользовательского (оконечного) </w:t>
      </w:r>
      <w:r>
        <w:rPr>
          <w:rFonts w:ascii="PTAstraSerif" w:eastAsia="PTAstraSerif" w:hAnsi="PTAstraSerif" w:cs="PTAstraSerif"/>
          <w:sz w:val="28"/>
          <w:lang w:val="ru-RU"/>
        </w:rPr>
        <w:t>оборудования, подключенного к сети подвижной связи (далее – номер абонентской станции) по i-й должности в соответствии с нормативами, определенными в таблице 1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ежемесячная цена услуги подвижной связи в расчете на о</w:t>
      </w:r>
      <w:r>
        <w:rPr>
          <w:rFonts w:ascii="PTAstraSerif" w:eastAsia="PTAstraSerif" w:hAnsi="PTAstraSerif" w:cs="PTAstraSerif"/>
          <w:sz w:val="28"/>
          <w:lang w:val="ru-RU"/>
        </w:rPr>
        <w:t>дин номер сотовой абонентской станции i-й должности в соответствии с нормативами, определенными в таблице 2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услуги подвижной связи по i-й должности.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4. Затраты на информационно-тел</w:t>
      </w:r>
      <w:r>
        <w:rPr>
          <w:rFonts w:ascii="PTAstraSerif" w:eastAsia="PTAstraSerif" w:hAnsi="PTAstraSerif" w:cs="PTAstraSerif"/>
          <w:sz w:val="28"/>
          <w:lang w:val="ru-RU"/>
        </w:rPr>
        <w:t>екоммуникационную сеть «Интернет» и услуги интернет-провайдеров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both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1727891" cy="575963"/>
            <wp:effectExtent l="0" t="0" r="0" b="0"/>
            <wp:docPr id="5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ject"/>
                    <pic:cNvPicPr>
                      <a:picLocks noChangeAspect="1"/>
                    </pic:cNvPicPr>
                  </pic:nvPicPr>
                  <pic:blipFill>
                    <a:blip r:embed="rId10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9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Pr="00ED62EA" w:rsidRDefault="00ED62EA">
      <w:pPr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ED62EA">
        <w:rPr>
          <w:sz w:val="28"/>
          <w:szCs w:val="28"/>
          <w:lang w:val="ru-RU"/>
        </w:rPr>
        <w:t>,где:</w:t>
      </w:r>
    </w:p>
    <w:p w:rsidR="00952BEA" w:rsidRDefault="00ED62EA">
      <w:pPr>
        <w:ind w:firstLine="708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каналов передачи данных информационно-телекоммуникационной сети «Интернет» с i-й пропускной способностью;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месячная цена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аренды канала передачи данных информационно-</w:t>
      </w:r>
      <w:r>
        <w:rPr>
          <w:rFonts w:ascii="PTAstraSerif" w:eastAsia="PTAstraSerif" w:hAnsi="PTAstraSerif" w:cs="PTAstraSerif"/>
          <w:sz w:val="28"/>
          <w:lang w:val="ru-RU"/>
        </w:rPr>
        <w:t>телекоммуникационной сети «Интернет» с i-й пропускной способностью, но не более 7 850,00 рублей;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аренды канала передачи данных информационно-телекоммуникационной сети «Интернет» с i-й п</w:t>
      </w:r>
      <w:r>
        <w:rPr>
          <w:rFonts w:ascii="PTAstraSerif" w:eastAsia="PTAstraSerif" w:hAnsi="PTAstraSerif" w:cs="PTAstraSerif"/>
          <w:sz w:val="28"/>
          <w:lang w:val="ru-RU"/>
        </w:rPr>
        <w:t>ропускной способностью.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5. Затраты на оплату иных услуг связи в сфере информационно-коммуникационных технологий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935941" cy="575963"/>
            <wp:effectExtent l="0" t="0" r="0" b="0"/>
            <wp:docPr id="6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ject"/>
                    <pic:cNvPicPr>
                      <a:picLocks noChangeAspect="1"/>
                    </pic:cNvPicPr>
                  </pic:nvPicPr>
                  <pic:blipFill>
                    <a:blip r:embed="rId1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4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по i-й иной услуге связи, но</w:t>
      </w:r>
      <w:r>
        <w:rPr>
          <w:rFonts w:ascii="PTAstraSerif" w:eastAsia="PTAstraSerif" w:hAnsi="PTAstraSerif" w:cs="PTAstraSerif"/>
          <w:sz w:val="28"/>
          <w:lang w:val="ru-RU"/>
        </w:rPr>
        <w:t xml:space="preserve"> не более 1 380,00 рублей.</w:t>
      </w:r>
    </w:p>
    <w:p w:rsidR="00952BEA" w:rsidRDefault="00952BEA">
      <w:pPr>
        <w:ind w:firstLine="709"/>
        <w:jc w:val="both"/>
        <w:outlineLvl w:val="0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0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Затраты на содержание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имущества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6. Затраты на техническое обслуживание и регламентно-профилактический ремонт вычислительной 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рвт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39909" cy="575963"/>
            <wp:effectExtent l="0" t="0" r="0" b="0"/>
            <wp:docPr id="7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ject"/>
                    <pic:cNvPicPr>
                      <a:picLocks noChangeAspect="1"/>
                    </pic:cNvPicPr>
                  </pic:nvPicPr>
                  <pic:blipFill>
                    <a:blip r:embed="rId12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908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фактическое количество i-й вычислительной техники, но не более предельного количества</w:t>
      </w:r>
      <w:r>
        <w:rPr>
          <w:rFonts w:ascii="PTAstraSerif" w:eastAsia="PTAstraSerif" w:hAnsi="PTAstraSerif" w:cs="PTAstraSerif"/>
          <w:sz w:val="28"/>
          <w:lang w:val="ru-RU"/>
        </w:rPr>
        <w:t xml:space="preserve"> i-й вычислительной техники;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в расчете на одну i-ю вычислительную технику в год.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Предельное количество i-й вычислительной техники (Q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определяется с округлением до </w:t>
      </w:r>
      <w:r>
        <w:rPr>
          <w:rFonts w:ascii="PTAstraSerif" w:eastAsia="PTAstraSerif" w:hAnsi="PTAstraSerif" w:cs="PTAstraSerif"/>
          <w:sz w:val="28"/>
          <w:lang w:val="ru-RU"/>
        </w:rPr>
        <w:t>целого по следующим формулам: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perscript"/>
          <w:lang w:val="ru-RU"/>
        </w:rPr>
        <w:t>=</w:t>
      </w:r>
      <w:r>
        <w:rPr>
          <w:rFonts w:ascii="PTAstraSerif" w:eastAsia="PTAstraSerif" w:hAnsi="PTAstraSerif" w:cs="PTAstraSerif"/>
          <w:sz w:val="28"/>
          <w:lang w:val="ru-RU"/>
        </w:rPr>
        <w:t xml:space="preserve">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0,2 – для закрытого контура обработки информации;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perscript"/>
          <w:lang w:val="ru-RU"/>
        </w:rPr>
        <w:t>=</w:t>
      </w:r>
      <w:r>
        <w:rPr>
          <w:rFonts w:ascii="PTAstraSerif" w:eastAsia="PTAstraSerif" w:hAnsi="PTAstraSerif" w:cs="PTAstraSerif"/>
          <w:sz w:val="28"/>
          <w:lang w:val="ru-RU"/>
        </w:rPr>
        <w:t xml:space="preserve">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1 – для открытого контура обработки информации,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perscript"/>
          <w:lang w:val="ru-RU"/>
        </w:rPr>
        <w:t>_</w:t>
      </w:r>
      <w:r>
        <w:rPr>
          <w:rFonts w:ascii="PTAstraSerif" w:eastAsia="PTAstraSerif" w:hAnsi="PTAstraSerif" w:cs="PTAstraSerif"/>
          <w:sz w:val="28"/>
          <w:lang w:val="ru-RU"/>
        </w:rPr>
        <w:t xml:space="preserve"> расчетная численность основных работников, определяемая в соответствии с </w:t>
      </w:r>
      <w:hyperlink r:id="rId13" w:tooltip="consultantplus://offline/ref=D231294A6754AE213D262DD8BD3FFB7F5344E0F2BE851BE39459EE87ADD1ADB211D2A0EFD34BB7E2uCq8H" w:history="1">
        <w:r>
          <w:rPr>
            <w:rFonts w:ascii="PTAstraSerif" w:eastAsia="PTAstraSerif" w:hAnsi="PTAstraSerif" w:cs="PTAstraSerif"/>
            <w:sz w:val="28"/>
            <w:lang w:val="ru-RU"/>
          </w:rPr>
          <w:t>пункт</w:t>
        </w:r>
        <w:r>
          <w:rPr>
            <w:rFonts w:ascii="PTAstraSerif" w:eastAsia="PTAstraSerif" w:hAnsi="PTAstraSerif" w:cs="PTAstraSerif"/>
            <w:sz w:val="28"/>
            <w:lang w:val="ru-RU"/>
          </w:rPr>
          <w:t>ами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14" w:tooltip="consultantplus://offline/ref=D231294A6754AE213D262DD8BD3FFB7F5344E0F2BE851BE39459EE87ADD1ADB211D2A0EFD34BB4EAuCqAH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</w:t>
      </w:r>
      <w:r>
        <w:rPr>
          <w:rFonts w:ascii="PTAstraSerif" w:eastAsia="PTAstraSerif" w:hAnsi="PTAstraSerif" w:cs="PTAstraSerif"/>
          <w:sz w:val="28"/>
          <w:lang w:val="ru-RU"/>
        </w:rPr>
        <w:t>учреждения,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</w:t>
      </w:r>
      <w:r>
        <w:rPr>
          <w:rFonts w:ascii="PTAstraSerif" w:eastAsia="PTAstraSerif" w:hAnsi="PTAstraSerif" w:cs="PTAstraSerif"/>
          <w:sz w:val="28"/>
          <w:lang w:val="ru-RU"/>
        </w:rPr>
        <w:t>ниципальных органов, включая соответственно территориальные органы и подведомственные казенные учреждения» (далее – Общие правила определения нормативных затрат).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7. Затраты на техническое обслуживание и регламентно-профилактический ремонт оборудования по </w:t>
      </w:r>
      <w:r>
        <w:rPr>
          <w:rFonts w:ascii="PTAstraSerif" w:eastAsia="PTAstraSerif" w:hAnsi="PTAstraSerif" w:cs="PTAstraSerif"/>
          <w:sz w:val="28"/>
          <w:lang w:val="ru-RU"/>
        </w:rPr>
        <w:t>обеспечению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сби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75907" cy="575963"/>
            <wp:effectExtent l="0" t="0" r="0" b="0"/>
            <wp:docPr id="8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ject"/>
                    <pic:cNvPicPr>
                      <a:picLocks noChangeAspect="1"/>
                    </pic:cNvPicPr>
                  </pic:nvPicPr>
                  <pic:blipFill>
                    <a:blip r:embed="rId15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06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единиц i-го оборудования по обеспечению безопасности информации;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</w:t>
      </w:r>
      <w:r>
        <w:rPr>
          <w:rFonts w:ascii="PTAstraSerif" w:eastAsia="PTAstraSerif" w:hAnsi="PTAstraSerif" w:cs="PTAstraSerif"/>
          <w:sz w:val="28"/>
          <w:lang w:val="ru-RU"/>
        </w:rPr>
        <w:t>й единицы i-го оборудования в год.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стс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03911" cy="575963"/>
            <wp:effectExtent l="0" t="0" r="0" b="0"/>
            <wp:docPr id="9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ject"/>
                    <pic:cNvPicPr>
                      <a:picLocks noChangeAspect="1"/>
                    </pic:cNvPicPr>
                  </pic:nvPicPr>
                  <pic:blipFill>
                    <a:blip r:embed="rId16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1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автоматизированных телефонных станций i-го вида, но не более 1 штуки;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одной автоматизированной телефонной станции i-го вида в год, но не бо</w:t>
      </w:r>
      <w:r>
        <w:rPr>
          <w:rFonts w:ascii="PTAstraSerif" w:eastAsia="PTAstraSerif" w:hAnsi="PTAstraSerif" w:cs="PTAstraSerif"/>
          <w:sz w:val="28"/>
          <w:lang w:val="ru-RU"/>
        </w:rPr>
        <w:t>лее 900,00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9. З</w:t>
      </w:r>
      <w:r>
        <w:rPr>
          <w:rFonts w:ascii="PTAstraSerif" w:eastAsia="PTAstraSerif" w:hAnsi="PTAstraSerif" w:cs="PTAstraSerif"/>
          <w:sz w:val="28"/>
          <w:lang w:val="ru-RU"/>
        </w:rPr>
        <w:t>атраты на техническое обслуживание и регламентно-профилактический ремонт локальных вычислительных сетей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лвс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03911" cy="575963"/>
            <wp:effectExtent l="0" t="0" r="0" b="0"/>
            <wp:docPr id="10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ject"/>
                    <pic:cNvPicPr>
                      <a:picLocks noChangeAspect="1"/>
                    </pic:cNvPicPr>
                  </pic:nvPicPr>
                  <pic:blipFill>
                    <a:blip r:embed="rId17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1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лвс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устройств локальных вычислительных сетей i-го вида;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лвс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10. Затраты на техническое обслуживание и регламентно-профилактический ремонт систем бесперебойного питания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сбп</w:t>
      </w:r>
      <w:r>
        <w:rPr>
          <w:rFonts w:ascii="PTAstraSerif" w:eastAsia="PTAstraSerif" w:hAnsi="PTAstraSerif" w:cs="PTAstraSerif"/>
          <w:sz w:val="28"/>
          <w:lang w:val="ru-RU"/>
        </w:rPr>
        <w:t>) о</w:t>
      </w:r>
      <w:r>
        <w:rPr>
          <w:rFonts w:ascii="PTAstraSerif" w:eastAsia="PTAstraSerif" w:hAnsi="PTAstraSerif" w:cs="PTAstraSerif"/>
          <w:sz w:val="28"/>
          <w:lang w:val="ru-RU"/>
        </w:rPr>
        <w:t>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75907" cy="575963"/>
            <wp:effectExtent l="0" t="0" r="0" b="0"/>
            <wp:docPr id="11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ject"/>
                    <pic:cNvPicPr>
                      <a:picLocks noChangeAspect="1"/>
                    </pic:cNvPicPr>
                  </pic:nvPicPr>
                  <pic:blipFill>
                    <a:blip r:embed="rId18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06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спб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модулей бесперебойного питания i-го вида;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спб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3" w:name="Par111"/>
      <w:bookmarkEnd w:id="3"/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11. Затраты на те</w:t>
      </w:r>
      <w:r>
        <w:rPr>
          <w:rFonts w:ascii="PTAstraSerif" w:eastAsia="PTAstraSerif" w:hAnsi="PTAstraSerif" w:cs="PTAstraSerif"/>
          <w:sz w:val="28"/>
          <w:lang w:val="ru-RU"/>
        </w:rPr>
        <w:t>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рпм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511904" cy="575963"/>
            <wp:effectExtent l="0" t="0" r="0" b="0"/>
            <wp:docPr id="12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ject"/>
                    <pic:cNvPicPr>
                      <a:picLocks noChangeAspect="1"/>
                    </pic:cNvPicPr>
                  </pic:nvPicPr>
                  <pic:blipFill>
                    <a:blip r:embed="rId19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03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,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принтеров, многофункциональных устройств</w:t>
      </w:r>
      <w:r>
        <w:rPr>
          <w:rFonts w:ascii="PTAstraSerif" w:eastAsia="PTAstraSerif" w:hAnsi="PTAstraSerif" w:cs="PTAstraSerif"/>
          <w:sz w:val="28"/>
          <w:lang w:val="ru-RU"/>
        </w:rPr>
        <w:t>, копировальных аппаратов и иной оргтехники, но не более одного технического обслуживания и регламентно-профилактического ремонта в год на одну единицу;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определенными в таблице 3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12. Затраты на заправку, ремонт и восстановление картриджей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зрвк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contextualSpacing/>
        <w:jc w:val="both"/>
        <w:rPr>
          <w:rFonts w:ascii="PT Astra Serif" w:hAnsi="PT Astra Serif" w:cs="PT Astra Serif"/>
          <w:sz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З</m:t>
              </m:r>
            </m:e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lang w:val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lang w:val="ru-RU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lang w:val="ru-RU"/>
                    </w:rPr>
                    <m:t>i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lang w:val="ru-RU"/>
                    </w:rPr>
                    <m:t>к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lang w:val="ru-RU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lang w:val="ru-RU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lang w:val="ru-RU"/>
            </w:rPr>
            <m:t>,где:</m:t>
          </m:r>
        </m:oMath>
      </m:oMathPara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картриджей, предполагаемых к заправке, ремонту и восстановлению, в соответствии с возникающей потре</w:t>
      </w:r>
      <w:r>
        <w:rPr>
          <w:rFonts w:ascii="PTAstraSerif" w:eastAsia="PTAstraSerif" w:hAnsi="PTAstraSerif" w:cs="PTAstraSerif"/>
          <w:sz w:val="28"/>
          <w:lang w:val="ru-RU"/>
        </w:rPr>
        <w:t>бностью, но не более 4 заправок одного картриджа в год;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iзрвк </w:t>
      </w:r>
      <w:r>
        <w:rPr>
          <w:rFonts w:ascii="PTAstraSerif" w:eastAsia="PTAstraSerif" w:hAnsi="PTAstraSerif" w:cs="PTAstraSerif"/>
          <w:sz w:val="28"/>
          <w:lang w:val="ru-RU"/>
        </w:rPr>
        <w:t>– цена заправки, ремонта и восстановления i–го картриджа, но не боле</w:t>
      </w:r>
      <w:r>
        <w:rPr>
          <w:rFonts w:ascii="PTAstraSerif" w:eastAsia="PTAstraSerif" w:hAnsi="PTAstraSerif" w:cs="PTAstraSerif"/>
          <w:sz w:val="28"/>
          <w:lang w:val="ru-RU"/>
        </w:rPr>
        <w:t>е 58 500,00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13. Затраты на оплату услуг по экспертизе технического состояния организационной 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эксп)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определя</w:t>
      </w:r>
      <w:r>
        <w:rPr>
          <w:rFonts w:ascii="PTAstraSerif" w:eastAsia="PTAstraSerif" w:hAnsi="PTAstraSerif" w:cs="PTAstraSerif"/>
          <w:sz w:val="28"/>
          <w:lang w:val="ru-RU"/>
        </w:rPr>
        <w:t>ются по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highlight w:val="white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экспертизе технического состояния количество организационной техники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>, но не более 60 штук;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highlight w:val="white"/>
          <w:lang w:val="ru-RU"/>
        </w:rPr>
      </w:pPr>
      <w:r>
        <w:rPr>
          <w:rFonts w:ascii="PTAstraSerif" w:eastAsia="PTAstraSerif" w:hAnsi="PTAstraSerif" w:cs="PTAstraSerif"/>
          <w:sz w:val="28"/>
          <w:highlight w:val="white"/>
          <w:lang w:val="ru-RU"/>
        </w:rPr>
        <w:t>P</w:t>
      </w:r>
      <w:r>
        <w:rPr>
          <w:rFonts w:ascii="PTAstraSerif" w:eastAsia="PTAstraSerif" w:hAnsi="PTAstraSerif" w:cs="PTAstraSerif"/>
          <w:sz w:val="28"/>
          <w:highlight w:val="white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 xml:space="preserve"> – цена экспертизы технического состояния одной единицы организационной техники, но не более 500,00 рублей.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14. Затраты на оплату услуг по вывозу и утилизации мебели, организационной техники и иных товаров </w:t>
      </w:r>
      <w:r>
        <w:rPr>
          <w:rFonts w:ascii="PTAstraSerif" w:eastAsia="PTAstraSerif" w:hAnsi="PTAstraSerif" w:cs="PTAstraSerif"/>
          <w:noProof/>
          <w:sz w:val="28"/>
          <w:lang w:val="ru-RU" w:eastAsia="ru-RU"/>
        </w:rPr>
        <w:drawing>
          <wp:inline distT="0" distB="0" distL="0" distR="0">
            <wp:extent cx="360045" cy="257175"/>
            <wp:effectExtent l="0" t="0" r="0" b="0"/>
            <wp:docPr id="13" name="_x0000_s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257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AstraSerif" w:eastAsia="PTAstraSerif" w:hAnsi="PTAstraSerif" w:cs="PTAstraSerif"/>
          <w:sz w:val="28"/>
          <w:lang w:val="ru-RU"/>
        </w:rPr>
        <w:t>включают в себя затраты на вывоз и утилизацию ме</w:t>
      </w:r>
      <w:r>
        <w:rPr>
          <w:rFonts w:ascii="PTAstraSerif" w:eastAsia="PTAstraSerif" w:hAnsi="PTAstraSerif" w:cs="PTAstraSerif"/>
          <w:sz w:val="28"/>
          <w:lang w:val="ru-RU"/>
        </w:rPr>
        <w:t>бели, организационной техники и иных товаров и определяются по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ут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вывозу и утилизации количество мебели, организационной техники и иных товаров в соответствии с нормативами, определенными в таблице 4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– цена вывоза и утилизации одной единицы мебели, организационной техник</w:t>
      </w:r>
      <w:r>
        <w:rPr>
          <w:rFonts w:ascii="PTAstraSerif" w:eastAsia="PTAstraSerif" w:hAnsi="PTAstraSerif" w:cs="PTAstraSerif"/>
          <w:sz w:val="28"/>
          <w:lang w:val="ru-RU"/>
        </w:rPr>
        <w:t xml:space="preserve">и и иных товаров в соответствии с нормативами, определенными в таблице 4 приложения к настоящему Порядку. 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15. Затраты на оплату услуг </w:t>
      </w:r>
      <w:r>
        <w:rPr>
          <w:rFonts w:ascii="PTAstraSerif" w:eastAsia="PTAstraSerif" w:hAnsi="PTAstraSerif" w:cs="PTAstraSerif"/>
          <w:sz w:val="28"/>
          <w:lang w:val="ru-RU"/>
        </w:rPr>
        <w:t>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сип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оплату услуг по сопровождению сп</w:t>
      </w:r>
      <w:r>
        <w:rPr>
          <w:rFonts w:ascii="PTAstraSerif" w:eastAsia="PTAstraSerif" w:hAnsi="PTAstraSerif" w:cs="PTAstraSerif"/>
          <w:sz w:val="28"/>
          <w:lang w:val="ru-RU"/>
        </w:rPr>
        <w:t>равочно-правовых систем;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сип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оплату услуг по сопровождению и приобретению иного программного обеспечения.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В затраты на оплату услуг по сопровождению программного обеспечения и приобретению простых (неисключительных) лицензий на использование </w:t>
      </w:r>
      <w:r>
        <w:rPr>
          <w:rFonts w:ascii="PTAstraSerif" w:eastAsia="PTAstraSerif" w:hAnsi="PTAstraSerif" w:cs="PTAstraSerif"/>
          <w:sz w:val="28"/>
          <w:lang w:val="ru-RU"/>
        </w:rPr>
        <w:t>программного обеспечения не входят затраты на приобретение общесистемного программного обеспечения.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16. Затраты на оплату услуг по сопровождению справочно-правовых систем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115929" cy="575963"/>
            <wp:effectExtent l="0" t="0" r="0" b="0"/>
            <wp:docPr id="14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ject"/>
                    <pic:cNvPicPr>
                      <a:picLocks noChangeAspect="1"/>
                    </pic:cNvPicPr>
                  </pic:nvPicPr>
                  <pic:blipFill>
                    <a:blip r:embed="rId2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928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сопровождения i-й справочно-правовой системы, но не более 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>877 085,68 рублей в г</w:t>
      </w:r>
      <w:r>
        <w:rPr>
          <w:rFonts w:ascii="PTAstraSerif" w:eastAsia="PTAstraSerif" w:hAnsi="PTAstraSerif" w:cs="PTAstraSerif"/>
          <w:sz w:val="28"/>
          <w:lang w:val="ru-RU"/>
        </w:rPr>
        <w:t>од за каждую справочно-правовую систему.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17. Затраты на оплату услуг по сопровождению и приобретению иного программного обеспечения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сип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</w:t>
      </w:r>
      <w:r>
        <w:rPr>
          <w:rFonts w:ascii="PTAstraSerif" w:eastAsia="PTAstraSerif" w:hAnsi="PTAstraSerif" w:cs="PTAstraSerif"/>
          <w:sz w:val="28"/>
          <w:lang w:val="ru-RU"/>
        </w:rPr>
        <w:t>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763888" cy="575963"/>
            <wp:effectExtent l="0" t="0" r="0" b="0"/>
            <wp:docPr id="15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ject"/>
                    <pic:cNvPicPr>
                      <a:picLocks noChangeAspect="1"/>
                    </pic:cNvPicPr>
                  </pic:nvPicPr>
                  <pic:blipFill>
                    <a:blip r:embed="rId22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88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ипо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сопровождения g-го иного программного обеспечения, за исключением справочно-правовых систем;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пнл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простых (неисключительных) лицензий на использование программного обеспечения на j-е программное обеспечение, за исключен</w:t>
      </w:r>
      <w:r>
        <w:rPr>
          <w:rFonts w:ascii="PTAstraSerif" w:eastAsia="PTAstraSerif" w:hAnsi="PTAstraSerif" w:cs="PTAstraSerif"/>
          <w:sz w:val="28"/>
          <w:lang w:val="ru-RU"/>
        </w:rPr>
        <w:t>ием справочно-правовых систем.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18. Затраты на оплату услуг по сопровождению программных продуктов системы «1С: Предприятие» 1С: Бухгалтерия государственного учреждения 8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       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115929" cy="575963"/>
            <wp:effectExtent l="0" t="0" r="0" b="0"/>
            <wp:docPr id="16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ject"/>
                    <pic:cNvPicPr>
                      <a:picLocks noChangeAspect="1"/>
                    </pic:cNvPicPr>
                  </pic:nvPicPr>
                  <pic:blipFill>
                    <a:blip r:embed="rId2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928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iспп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сопровождения </w:t>
      </w:r>
      <w:r>
        <w:rPr>
          <w:rFonts w:ascii="PTAstraSerif" w:eastAsia="PTAstraSerif" w:hAnsi="PTAstraSerif" w:cs="PTAstraSerif"/>
          <w:sz w:val="28"/>
          <w:lang w:val="ru-RU"/>
        </w:rPr>
        <w:t>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систем, но не бол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>ее 69 200,00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 xml:space="preserve"> р</w:t>
      </w:r>
      <w:r>
        <w:rPr>
          <w:rFonts w:ascii="PTAstraSerif" w:eastAsia="PTAstraSerif" w:hAnsi="PTAstraSerif" w:cs="PTAstraSerif"/>
          <w:sz w:val="28"/>
          <w:lang w:val="ru-RU"/>
        </w:rPr>
        <w:t>ублей в год за каждую систему.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19. Затраты на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оплату услуг, связанных со сверткой информационной базы 1С: Бухгалтерия государственного учреждения 8, редакция 1.0, переносом данных из «Зарплата и кадры государственного учреждения», ред. 1.0 в «Зарплата и кадры государственного учреждения», ред. 3.1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формуле: 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x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pStyle w:val="ConsPlusNormal"/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чел./часов оказания услу</w:t>
      </w:r>
      <w:r>
        <w:rPr>
          <w:rFonts w:ascii="PTAstraSerif" w:eastAsia="PTAstraSerif" w:hAnsi="PTAstraSerif" w:cs="PTAstraSerif"/>
          <w:sz w:val="28"/>
          <w:lang w:val="ru-RU"/>
        </w:rPr>
        <w:t xml:space="preserve">г, связанных со сверткой информационной базы 1С: Бухгалтерия государственного учреждения 8, редакция 1.0, переносом данных из 1С: Зарплата и кадры государственного учреждения, редакция 1.0 в 1С: Зарплата и кадры государственного учреждения», редакция </w:t>
      </w:r>
      <w:r>
        <w:rPr>
          <w:rFonts w:ascii="PTAstraSerif" w:eastAsia="PTAstraSerif" w:hAnsi="PTAstraSerif" w:cs="PTAstraSerif"/>
          <w:sz w:val="28"/>
          <w:lang w:val="ru-RU"/>
        </w:rPr>
        <w:t xml:space="preserve">3.1, </w:t>
      </w:r>
      <w:r>
        <w:rPr>
          <w:rFonts w:ascii="PTAstraSerif" w:eastAsia="PTAstraSerif" w:hAnsi="PTAstraSerif" w:cs="PTAstraSerif"/>
          <w:sz w:val="28"/>
          <w:lang w:val="ru-RU"/>
        </w:rPr>
        <w:t>но не более 30 часов;</w:t>
      </w:r>
    </w:p>
    <w:p w:rsidR="00952BEA" w:rsidRPr="00ED62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чел./часа оказания услуг, связанных со сверткой информационной базы 1С: Бухгалтерия государственного учреждения 8, редакция 1.0, переносом данных из 1С: Зарплата и кадры государственного учреждения», редакция 1.0 в 1</w:t>
      </w:r>
      <w:r>
        <w:rPr>
          <w:rFonts w:ascii="PTAstraSerif" w:eastAsia="PTAstraSerif" w:hAnsi="PTAstraSerif" w:cs="PTAstraSerif"/>
          <w:sz w:val="28"/>
          <w:lang w:val="ru-RU"/>
        </w:rPr>
        <w:t>С: Зарплата и кадры государственного учреждения, редакция 3.1, но не боле</w:t>
      </w:r>
      <w:r>
        <w:rPr>
          <w:rFonts w:ascii="PTAstraSerif" w:eastAsia="PTAstraSerif" w:hAnsi="PTAstraSerif" w:cs="PTAstraSerif"/>
          <w:sz w:val="28"/>
          <w:lang w:val="ru-RU"/>
        </w:rPr>
        <w:t>е 2 500,00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20. Затраты на оплату услуг, связанных с обеспечением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оби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</w:t>
      </w:r>
      <w:r>
        <w:rPr>
          <w:rFonts w:ascii="PTAstraSerif" w:eastAsia="PTAstraSerif" w:hAnsi="PTAstraSerif" w:cs="PTAstraSerif"/>
          <w:sz w:val="28"/>
          <w:lang w:val="ru-RU"/>
        </w:rPr>
        <w:t>роведение аттестационных, проверочных и контрольных мероприятий;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21. Затраты на проведение аттестационных, проверочных и контр</w:t>
      </w:r>
      <w:r>
        <w:rPr>
          <w:rFonts w:ascii="PTAstraSerif" w:eastAsia="PTAstraSerif" w:hAnsi="PTAstraSerif" w:cs="PTAstraSerif"/>
          <w:sz w:val="28"/>
          <w:lang w:val="ru-RU"/>
        </w:rPr>
        <w:t>ольных мероприятий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303854" cy="575963"/>
            <wp:effectExtent l="0" t="0" r="0" b="0"/>
            <wp:docPr id="17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ject"/>
                    <pic:cNvPicPr>
                      <a:picLocks noChangeAspect="1"/>
                    </pic:cNvPicPr>
                  </pic:nvPicPr>
                  <pic:blipFill>
                    <a:blip r:embed="rId23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853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аттестуемых i-х объектов (помещений);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проведения аттестации одного i-го объекта (помещения);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ус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единиц j-го оборудования (устройств), требующих проверки;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ус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проведения проверки одной единицы j-го оборудования (устройства).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22. Затраты на приобретение простых (неисключительных) лицензий на использование программного обеспечения</w:t>
      </w:r>
      <w:r>
        <w:rPr>
          <w:rFonts w:ascii="PTAstraSerif" w:eastAsia="PTAstraSerif" w:hAnsi="PTAstraSerif" w:cs="PTAstraSerif"/>
          <w:sz w:val="28"/>
          <w:lang w:val="ru-RU"/>
        </w:rPr>
        <w:t xml:space="preserve"> по защите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331916" cy="575963"/>
            <wp:effectExtent l="0" t="0" r="0" b="0"/>
            <wp:docPr id="18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ject"/>
                    <pic:cNvPicPr>
                      <a:picLocks noChangeAspect="1"/>
                    </pic:cNvPicPr>
                  </pic:nvPicPr>
                  <pic:blipFill>
                    <a:blip r:embed="rId24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915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приобретаемых простых (неисключительных) лицензий на использование i-го программного обеспечения по защите информации в соответствии с нормативами, определенными в т</w:t>
      </w:r>
      <w:r>
        <w:rPr>
          <w:rFonts w:ascii="PTAstraSerif" w:eastAsia="PTAstraSerif" w:hAnsi="PTAstraSerif" w:cs="PTAstraSerif"/>
          <w:sz w:val="28"/>
          <w:lang w:val="ru-RU"/>
        </w:rPr>
        <w:t>аблице 19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единицы простой (неисключительной) лицензии на использование i-го программного обеспечения по защите информации в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соответствии с нормативами, определенными в таблице 19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23. Затраты на оплату работ по монтажу (устано</w:t>
      </w:r>
      <w:r>
        <w:rPr>
          <w:rFonts w:ascii="PTAstraSerif" w:eastAsia="PTAstraSerif" w:hAnsi="PTAstraSerif" w:cs="PTAstraSerif"/>
          <w:sz w:val="28"/>
          <w:lang w:val="ru-RU"/>
        </w:rPr>
        <w:t>вке), дооборудованию и наладке оборудования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187925" cy="575963"/>
            <wp:effectExtent l="0" t="0" r="0" b="0"/>
            <wp:docPr id="19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ject"/>
                    <pic:cNvPicPr>
                      <a:picLocks noChangeAspect="1"/>
                    </pic:cNvPicPr>
                  </pic:nvPicPr>
                  <pic:blipFill>
                    <a:blip r:embed="rId25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924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оборудования, подлежащего монтажу (установке), дооборудованию и наладке;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монтажа (установки), дооборудования и наладки одной еди</w:t>
      </w:r>
      <w:r>
        <w:rPr>
          <w:rFonts w:ascii="PTAstraSerif" w:eastAsia="PTAstraSerif" w:hAnsi="PTAstraSerif" w:cs="PTAstraSerif"/>
          <w:sz w:val="28"/>
          <w:lang w:val="ru-RU"/>
        </w:rPr>
        <w:t>ницы i-го оборудования.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24. Затраты на выполнение работ по доработке (модернизации) программных продуктов определяются на основании сметы на выполнение работ по доработке (модернизации) программных продуктов, подготовленной затратным методом в порядке, уст</w:t>
      </w:r>
      <w:r>
        <w:rPr>
          <w:rFonts w:ascii="PTAstraSerif" w:eastAsia="PTAstraSerif" w:hAnsi="PTAstraSerif" w:cs="PTAstraSerif"/>
          <w:sz w:val="28"/>
          <w:lang w:val="ru-RU"/>
        </w:rPr>
        <w:t>ановленном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25. Затраты на оплату услуг по созданию и внедрению информационно-ан</w:t>
      </w:r>
      <w:r>
        <w:rPr>
          <w:rFonts w:ascii="PTAstraSerif" w:eastAsia="PTAstraSerif" w:hAnsi="PTAstraSerif" w:cs="PTAstraSerif"/>
          <w:sz w:val="28"/>
          <w:lang w:val="ru-RU"/>
        </w:rPr>
        <w:t>алитической системы управления государственной собственностью Томской области с передачей неисключительных прав на использование необходимых программ для электронно-вычислительных машин (далее – ЭВМ)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свИАС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З</m:t>
              </m:r>
            </m:e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  <w:lang w:val="ru-RU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  <w:lang w:val="ru-RU"/>
                    </w:rPr>
                    <m:t>i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  <w:lang w:val="ru-RU"/>
                    </w:rPr>
                    <m:t>свИАС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ru-RU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ru-RU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ru-RU"/>
            </w:rPr>
            <m:t>,где:</m:t>
          </m:r>
        </m:oMath>
      </m:oMathPara>
    </w:p>
    <w:p w:rsidR="00952BEA" w:rsidRPr="00ED62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iсвИАС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</w:t>
      </w:r>
      <w:r>
        <w:rPr>
          <w:rFonts w:ascii="PTAstraSerif" w:eastAsia="PTAstraSerif" w:hAnsi="PTAstraSerif" w:cs="PTAstraSerif"/>
          <w:sz w:val="28"/>
          <w:lang w:val="ru-RU"/>
        </w:rPr>
        <w:t xml:space="preserve">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</w:t>
      </w:r>
      <w:r>
        <w:rPr>
          <w:rFonts w:ascii="PTAstraSerif" w:eastAsia="PTAstraSerif" w:hAnsi="PTAstraSerif" w:cs="PTAstraSerif"/>
          <w:sz w:val="28"/>
          <w:lang w:val="ru-RU"/>
        </w:rPr>
        <w:t xml:space="preserve">4 500 000,00 рублей. 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26. Затраты на 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</w:t>
      </w:r>
      <w:r>
        <w:rPr>
          <w:rFonts w:ascii="PTAstraSerif" w:eastAsia="PTAstraSerif" w:hAnsi="PTAstraSerif" w:cs="PTAstraSerif"/>
          <w:sz w:val="28"/>
          <w:lang w:val="ru-RU"/>
        </w:rPr>
        <w:t>е 6</w:t>
      </w:r>
      <w:r>
        <w:rPr>
          <w:rFonts w:ascii="PTAstraSerif" w:eastAsia="PTAstraSerif" w:hAnsi="PTAstraSerif" w:cs="PTAstraSerif"/>
          <w:sz w:val="28"/>
          <w:lang w:val="ru-RU"/>
        </w:rPr>
        <w:t>00 000,00 ру</w:t>
      </w:r>
      <w:r>
        <w:rPr>
          <w:rFonts w:ascii="PTAstraSerif" w:eastAsia="PTAstraSerif" w:hAnsi="PTAstraSerif" w:cs="PTAstraSerif"/>
          <w:sz w:val="28"/>
          <w:lang w:val="ru-RU"/>
        </w:rPr>
        <w:t>блей.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27.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</w:t>
      </w:r>
      <w:r>
        <w:rPr>
          <w:rFonts w:ascii="PTAstraSerif" w:eastAsia="PTAstraSerif" w:hAnsi="PTAstraSerif" w:cs="PTAstraSerif"/>
          <w:sz w:val="28"/>
          <w:lang w:val="ru-RU"/>
        </w:rPr>
        <w:t>ее 387 620,00 ру</w:t>
      </w:r>
      <w:r>
        <w:rPr>
          <w:rFonts w:ascii="PTAstraSerif" w:eastAsia="PTAstraSerif" w:hAnsi="PTAstraSerif" w:cs="PTAstraSerif"/>
          <w:sz w:val="28"/>
          <w:lang w:val="ru-RU"/>
        </w:rPr>
        <w:t>блей.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28. Затраты на оплату услуг по аттестации автоматизированной </w:t>
      </w:r>
      <w:r>
        <w:rPr>
          <w:rFonts w:ascii="PTAstraSerif" w:eastAsia="PTAstraSerif" w:hAnsi="PTAstraSerif" w:cs="PTAstraSerif"/>
          <w:sz w:val="28"/>
          <w:lang w:val="ru-RU"/>
        </w:rPr>
        <w:t xml:space="preserve">информационной системы «Информационно-аналитическая система управления государственной собственностью Томской области», но не более </w:t>
      </w:r>
      <w:r>
        <w:rPr>
          <w:rFonts w:ascii="PTAstraSerif" w:eastAsia="PTAstraSerif" w:hAnsi="PTAstraSerif" w:cs="PTAstraSerif"/>
          <w:sz w:val="28"/>
          <w:lang w:val="ru-RU"/>
        </w:rPr>
        <w:t xml:space="preserve">738 550,00 </w:t>
      </w:r>
      <w:r>
        <w:rPr>
          <w:rFonts w:ascii="PTAstraSerif" w:eastAsia="PTAstraSerif" w:hAnsi="PTAstraSerif" w:cs="PTAstraSerif"/>
          <w:sz w:val="28"/>
          <w:lang w:val="ru-RU"/>
        </w:rPr>
        <w:t>рублей.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29. Затраты на оказание услуг по сопровождению информационно-аналитической системы управления государстве</w:t>
      </w:r>
      <w:r>
        <w:rPr>
          <w:rFonts w:ascii="PTAstraSerif" w:eastAsia="PTAstraSerif" w:hAnsi="PTAstraSerif" w:cs="PTAstraSerif"/>
          <w:sz w:val="28"/>
          <w:lang w:val="ru-RU"/>
        </w:rPr>
        <w:t>нной собственностью Томской области, но не б</w:t>
      </w:r>
      <w:r>
        <w:rPr>
          <w:rFonts w:ascii="PTAstraSerif" w:eastAsia="PTAstraSerif" w:hAnsi="PTAstraSerif" w:cs="PTAstraSerif"/>
          <w:sz w:val="28"/>
          <w:lang w:val="ru-RU"/>
        </w:rPr>
        <w:t xml:space="preserve">олее 2 417 400,00 </w:t>
      </w:r>
      <w:r>
        <w:rPr>
          <w:rFonts w:ascii="PTAstraSerif" w:eastAsia="PTAstraSerif" w:hAnsi="PTAstraSerif" w:cs="PTAstraSerif"/>
          <w:sz w:val="28"/>
          <w:lang w:val="ru-RU"/>
        </w:rPr>
        <w:t xml:space="preserve">рублей. 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30.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</w:t>
      </w:r>
      <w:r>
        <w:rPr>
          <w:rFonts w:ascii="PTAstraSerif" w:eastAsia="PTAstraSerif" w:hAnsi="PTAstraSerif" w:cs="PTAstraSerif"/>
          <w:sz w:val="28"/>
          <w:lang w:val="ru-RU"/>
        </w:rPr>
        <w:t>истема управления государственной собственностью Томской области» под управление СУБД PostgreSQL и обновлению web-сервера с целью обеспечения совместимости с операционной системой семейства Linux, но не боле</w:t>
      </w:r>
      <w:r>
        <w:rPr>
          <w:rFonts w:ascii="PTAstraSerif" w:eastAsia="PTAstraSerif" w:hAnsi="PTAstraSerif" w:cs="PTAstraSerif"/>
          <w:sz w:val="28"/>
          <w:lang w:val="ru-RU"/>
        </w:rPr>
        <w:t>е 936 600,00 рублей.</w:t>
      </w:r>
    </w:p>
    <w:p w:rsidR="00952BEA" w:rsidRPr="00ED62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31. Затраты на оказание услу</w:t>
      </w:r>
      <w:r>
        <w:rPr>
          <w:rFonts w:ascii="PTAstraSerif" w:eastAsia="PTAstraSerif" w:hAnsi="PTAstraSerif" w:cs="PTAstraSerif"/>
          <w:sz w:val="28"/>
          <w:lang w:val="ru-RU"/>
        </w:rPr>
        <w:t xml:space="preserve">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</w:t>
      </w:r>
      <w:r>
        <w:rPr>
          <w:rFonts w:ascii="PTAstraSerif" w:eastAsia="PTAstraSerif" w:hAnsi="PTAstraSerif" w:cs="PTAstraSerif"/>
          <w:sz w:val="28"/>
          <w:lang w:val="ru-RU"/>
        </w:rPr>
        <w:t>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</w:t>
      </w:r>
      <w:r>
        <w:rPr>
          <w:rFonts w:ascii="PTAstraSerif" w:eastAsia="PTAstraSerif" w:hAnsi="PTAstraSerif" w:cs="PTAstraSerif"/>
          <w:sz w:val="28"/>
          <w:lang w:val="ru-RU"/>
        </w:rPr>
        <w:t>олее 73 421,20 рублей.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32. Затраты на оказание услуг</w:t>
      </w:r>
      <w:r>
        <w:rPr>
          <w:rFonts w:ascii="PTAstraSerif" w:eastAsia="PTAstraSerif" w:hAnsi="PTAstraSerif" w:cs="PTAstraSerif"/>
          <w:sz w:val="28"/>
          <w:lang w:val="ru-RU"/>
        </w:rPr>
        <w:t xml:space="preserve"> по предоставлению неисключительных прав на использование подсистемы экспорта данных информационно-аналитической системы управления государственной собственностью Томской области с установкой и настройкой с целью автоматизации процессов предоставления свед</w:t>
      </w:r>
      <w:r>
        <w:rPr>
          <w:rFonts w:ascii="PTAstraSerif" w:eastAsia="PTAstraSerif" w:hAnsi="PTAstraSerif" w:cs="PTAstraSerif"/>
          <w:sz w:val="28"/>
          <w:lang w:val="ru-RU"/>
        </w:rPr>
        <w:t>ений в Витрину данных для взаимодействия с инфраструктурой электронного правительства, но не б</w:t>
      </w:r>
      <w:r>
        <w:rPr>
          <w:rFonts w:ascii="PTAstraSerif" w:eastAsia="PTAstraSerif" w:hAnsi="PTAstraSerif" w:cs="PTAstraSerif"/>
          <w:sz w:val="28"/>
          <w:lang w:val="ru-RU"/>
        </w:rPr>
        <w:t>олее 422 800,00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33. Затраты на оказание услуг почтовой связи определяются в соответствии с тарифами на услуги по подготовке, обработке и возврату почтовых</w:t>
      </w:r>
      <w:r>
        <w:rPr>
          <w:rFonts w:ascii="PTAstraSerif" w:eastAsia="PTAstraSerif" w:hAnsi="PTAstraSerif" w:cs="PTAstraSerif"/>
          <w:sz w:val="28"/>
          <w:lang w:val="ru-RU"/>
        </w:rPr>
        <w:t xml:space="preserve"> отправлений, утвержденными оператором почтовой связи, в год.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34. Затраты на оказание услуг по проведению оценки объектов недвижимого имущества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</w:t>
      </w:r>
      <w:r>
        <w:rPr>
          <w:rFonts w:ascii="PTAstraSerif" w:eastAsia="PTAstraSerif" w:hAnsi="PTAstraSerif" w:cs="PTAstraSerif"/>
          <w:sz w:val="28"/>
          <w:lang w:val="ru-RU"/>
        </w:rPr>
        <w:t>ство объектов недвижимого имущества, которые необходимо оценить для осуществления продажи в соответствии с программой приватизации государственного имущества Томской области в текущем году;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проведению оценки одного объекта недвижимого </w:t>
      </w:r>
      <w:r>
        <w:rPr>
          <w:rFonts w:ascii="PTAstraSerif" w:eastAsia="PTAstraSerif" w:hAnsi="PTAstraSerif" w:cs="PTAstraSerif"/>
          <w:sz w:val="28"/>
          <w:lang w:val="ru-RU"/>
        </w:rPr>
        <w:t>имущества.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35. Затраты на оказание услуг по проведению аудиторских проверок областных государственных унитарных предприятий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952BEA" w:rsidRDefault="00ED62EA">
      <w:pPr>
        <w:jc w:val="both"/>
        <w:rPr>
          <w:rFonts w:ascii="PTAstraSerif" w:eastAsia="PTAstraSerif" w:hAnsi="PTAstraSerif" w:cs="PTAstraSerif"/>
          <w:sz w:val="28"/>
          <w:lang w:val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З</m:t>
              </m:r>
            </m:e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а</m:t>
              </m:r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i</m:t>
                  </m:r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а</m:t>
                  </m:r>
                </m:sub>
              </m:sSub>
            </m:e>
          </m:nary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а</m:t>
              </m:r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,где:</m:t>
          </m:r>
        </m:oMath>
      </m:oMathPara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ia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проведение аудиторской проверки;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iа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 по проведению аудиторской проверки i-ого обл</w:t>
      </w:r>
      <w:r>
        <w:rPr>
          <w:rFonts w:ascii="PTAstraSerif" w:eastAsia="PTAstraSerif" w:hAnsi="PTAstraSerif" w:cs="PTAstraSerif"/>
          <w:sz w:val="28"/>
          <w:lang w:val="ru-RU"/>
        </w:rPr>
        <w:t>астного государственного унитарного предприятия Томской области.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36. Затраты на оказание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</w:t>
      </w:r>
      <w:r>
        <w:rPr>
          <w:rFonts w:ascii="PTAstraSerif" w:eastAsia="PTAstraSerif" w:hAnsi="PTAstraSerif" w:cs="PTAstraSerif"/>
          <w:sz w:val="28"/>
          <w:lang w:val="ru-RU"/>
        </w:rPr>
        <w:t>по формуле:</w:t>
      </w:r>
    </w:p>
    <w:p w:rsidR="00952BEA" w:rsidRDefault="00ED62EA">
      <w:pPr>
        <w:tabs>
          <w:tab w:val="left" w:pos="709"/>
        </w:tabs>
        <w:jc w:val="both"/>
        <w:rPr>
          <w:rFonts w:ascii="PTAstraSerif" w:eastAsia="PTAstraSerif" w:hAnsi="PTAstraSerif" w:cs="PTAstraSerif"/>
          <w:sz w:val="28"/>
          <w:lang w:val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З</m:t>
              </m:r>
            </m:e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ат</m:t>
              </m:r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ат</m:t>
                  </m:r>
                </m:sub>
              </m:sSub>
            </m:e>
          </m:nary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ат</m:t>
              </m:r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,где:</m:t>
          </m:r>
        </m:oMath>
      </m:oMathPara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 аукциониста по проведению торгов по продаже i-ого объекта недвижимости в рамках программы приватизации государственного имущества Томской области в текущем году;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ат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объектов недвижимого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году.</w:t>
      </w:r>
    </w:p>
    <w:p w:rsidR="00952BEA" w:rsidRDefault="00ED62EA">
      <w:pPr>
        <w:tabs>
          <w:tab w:val="left" w:pos="709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37. Затраты на выполнение кадастровых работ, работ по постановке на гос</w:t>
      </w:r>
      <w:r>
        <w:rPr>
          <w:rFonts w:ascii="PTAstraSerif" w:eastAsia="PTAstraSerif" w:hAnsi="PTAstraSerif" w:cs="PTAstraSerif"/>
          <w:sz w:val="28"/>
          <w:lang w:val="ru-RU"/>
        </w:rPr>
        <w:t>ударственный кадастровый учет земельных участков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кр.зу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 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 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 зу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Q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земельных участков, в отношении которых планируется проведение кад</w:t>
      </w:r>
      <w:r>
        <w:rPr>
          <w:rFonts w:ascii="PTAstraSerif" w:eastAsia="PTAstraSerif" w:hAnsi="PTAstraSerif" w:cs="PTAstraSerif"/>
          <w:sz w:val="28"/>
          <w:lang w:val="ru-RU"/>
        </w:rPr>
        <w:t>астровых работ, работ по постановке на государственный кадастровый учет;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P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кадастровых работ, работ по постановке на государственный кадастровый учет одного земельного участка.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38. Затраты на оценку земельных участков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</w:t>
      </w:r>
      <w:r>
        <w:rPr>
          <w:rFonts w:ascii="PTAstraSerif" w:eastAsia="PTAstraSerif" w:hAnsi="PTAstraSerif" w:cs="PTAstraSerif"/>
          <w:sz w:val="28"/>
          <w:lang w:val="ru-RU"/>
        </w:rPr>
        <w:t xml:space="preserve">следующей формуле:   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 зу</w:t>
      </w:r>
      <w:r>
        <w:rPr>
          <w:rFonts w:ascii="PTAstraSerif" w:eastAsia="PTAstraSerif" w:hAnsi="PTAstraSerif" w:cs="PTAstraSerif"/>
          <w:sz w:val="28"/>
          <w:lang w:val="ru-RU"/>
        </w:rPr>
        <w:t>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 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 зу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земельных участков, в отношении которых планируется проведение оценки;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оценке одного земельного участка.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39. Зат</w:t>
      </w:r>
      <w:r>
        <w:rPr>
          <w:rFonts w:ascii="PTAstraSerif" w:eastAsia="PTAstraSerif" w:hAnsi="PTAstraSerif" w:cs="PTAstraSerif"/>
          <w:sz w:val="28"/>
          <w:lang w:val="ru-RU"/>
        </w:rPr>
        <w:t>раты на оказание услуг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передачи в муниципальную</w:t>
      </w:r>
      <w:r>
        <w:rPr>
          <w:rFonts w:ascii="PTAstraSerif" w:eastAsia="PTAstraSerif" w:hAnsi="PTAstraSerif" w:cs="PTAstraSerif"/>
          <w:sz w:val="28"/>
          <w:lang w:val="ru-RU"/>
        </w:rPr>
        <w:t xml:space="preserve"> собственность, принятия к бухгалтерскому учету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  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 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объектов, в отношении которых планируется проведение оценки;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оц 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оценке одного объекта.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40. Затраты на нотариальные услуги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952BEA" w:rsidRDefault="00952BEA">
      <w:pPr>
        <w:pStyle w:val="ConsPlusNormal"/>
        <w:ind w:firstLine="709"/>
        <w:jc w:val="both"/>
        <w:outlineLvl w:val="0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приобретению количество нотариальных услуг;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нотариальной услуги в соответствии с нормативами, определенными в таблице 21 приложения к настоящему Порядку.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41. Затраты на услуги хранения в облаке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>) с камеры видеонаблюдения не более 30 (тридцати) суток определяются по фо</w:t>
      </w:r>
      <w:r>
        <w:rPr>
          <w:rFonts w:ascii="PTAstraSerif" w:eastAsia="PTAstraSerif" w:hAnsi="PTAstraSerif" w:cs="PTAstraSerif"/>
          <w:sz w:val="28"/>
          <w:lang w:val="ru-RU"/>
        </w:rPr>
        <w:t>рмуле:</w:t>
      </w:r>
    </w:p>
    <w:p w:rsidR="00952BEA" w:rsidRDefault="00952B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pStyle w:val="ConsPlusNormal"/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приобретению количество услуг хранения в облаке информации с камеры видеонаблюдения не более 30 (тридцати) суток;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услуги хранения в облаке информации с камеры видеонаблюдени</w:t>
      </w:r>
      <w:r>
        <w:rPr>
          <w:rFonts w:ascii="PTAstraSerif" w:eastAsia="PTAstraSerif" w:hAnsi="PTAstraSerif" w:cs="PTAstraSerif"/>
          <w:sz w:val="28"/>
          <w:lang w:val="ru-RU"/>
        </w:rPr>
        <w:t>я не более 30 (тридцати) суток в соответствии с нормативами, определенными в таблице 27 приложения к настоящему Порядку.</w:t>
      </w:r>
    </w:p>
    <w:p w:rsidR="00952BEA" w:rsidRDefault="00952B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0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основных средств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42. Затраты на приобретение рабочих станций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рст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75907" cy="611961"/>
            <wp:effectExtent l="0" t="0" r="0" b="0"/>
            <wp:docPr id="20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ject"/>
                    <pic:cNvPicPr>
                      <a:picLocks noChangeAspect="1"/>
                    </pic:cNvPicPr>
                  </pic:nvPicPr>
                  <pic:blipFill>
                    <a:blip r:embed="rId26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06" cy="6119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рст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рабочих станций по i-й должности, не превышающее предельное количество рабочих станций по i-й должности;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приобретения одной рабочей станции по i-й должности в соответствии с нормативами, определенными в таблице 5 прил</w:t>
      </w:r>
      <w:r>
        <w:rPr>
          <w:rFonts w:ascii="PTAstraSerif" w:eastAsia="PTAstraSerif" w:hAnsi="PTAstraSerif" w:cs="PTAstraSerif"/>
          <w:sz w:val="28"/>
          <w:lang w:val="ru-RU"/>
        </w:rPr>
        <w:t>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Предельное количество рабочих станций по i-й должности (Q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>), для закрытого контура обработки информации, определяется с округлением до целого по следующей формуле:</w:t>
      </w:r>
    </w:p>
    <w:p w:rsidR="00952BEA" w:rsidRDefault="00ED62EA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=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0,2, где:</w:t>
      </w:r>
    </w:p>
    <w:p w:rsidR="00952BEA" w:rsidRDefault="00952BEA">
      <w:pPr>
        <w:pStyle w:val="ConsPlusNormal"/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чис</w:t>
      </w:r>
      <w:r>
        <w:rPr>
          <w:rFonts w:ascii="PTAstraSerif" w:eastAsia="PTAstraSerif" w:hAnsi="PTAstraSerif" w:cs="PTAstraSerif"/>
          <w:sz w:val="28"/>
          <w:lang w:val="ru-RU"/>
        </w:rPr>
        <w:t xml:space="preserve">ленность основных работников, определяемая в соответствии с </w:t>
      </w:r>
      <w:hyperlink r:id="rId27" w:tooltip="consultantplus://offline/ref=0385EBBFDD8DDBA6540B79EC17FA5A88E5B078AA99756F9AA9441EC78318E6B30F539BB6D3F241C4k8Y0I" w:history="1">
        <w:r>
          <w:rPr>
            <w:rFonts w:ascii="PTAstraSerif" w:eastAsia="PTAstraSerif" w:hAnsi="PTAstraSerif" w:cs="PTAstraSerif"/>
            <w:sz w:val="28"/>
            <w:lang w:val="ru-RU"/>
          </w:rPr>
          <w:t>пунктами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28" w:tooltip="consultantplus://offline/ref=0385EBBFDD8DDBA6540B79EC17FA5A88E5B078AA99756F9AA9441EC78318E6B30F539BB6D3F242CCk8Y2I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Предельное количество рабочих станций по i-й должности (Q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>), для открытого контура обработки информации, определяется с округлением д</w:t>
      </w:r>
      <w:r>
        <w:rPr>
          <w:rFonts w:ascii="PTAstraSerif" w:eastAsia="PTAstraSerif" w:hAnsi="PTAstraSerif" w:cs="PTAstraSerif"/>
          <w:sz w:val="28"/>
          <w:lang w:val="ru-RU"/>
        </w:rPr>
        <w:t>о целого по следующей формуле:</w:t>
      </w:r>
    </w:p>
    <w:p w:rsidR="00952BEA" w:rsidRDefault="00ED62EA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=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1, где:</w:t>
      </w:r>
    </w:p>
    <w:p w:rsidR="00952BEA" w:rsidRDefault="00952B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численность основных работников, определяемая в соответствии с </w:t>
      </w:r>
      <w:hyperlink r:id="rId29" w:tooltip="consultantplus://offline/ref=0385EBBFDD8DDBA6540B79EC17FA5A88E5B078AA99756F9AA9441EC78318E6B30F539BB6D3F241C4k8Y0I" w:history="1">
        <w:r>
          <w:rPr>
            <w:rFonts w:ascii="PTAstraSerif" w:eastAsia="PTAstraSerif" w:hAnsi="PTAstraSerif" w:cs="PTAstraSerif"/>
            <w:sz w:val="28"/>
            <w:lang w:val="ru-RU"/>
          </w:rPr>
          <w:t>пунктам</w:t>
        </w:r>
        <w:r>
          <w:rPr>
            <w:rFonts w:ascii="PTAstraSerif" w:eastAsia="PTAstraSerif" w:hAnsi="PTAstraSerif" w:cs="PTAstraSerif"/>
            <w:sz w:val="28"/>
            <w:lang w:val="ru-RU"/>
          </w:rPr>
          <w:t>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30" w:tooltip="consultantplus://offline/ref=0385EBBFDD8DDBA6540B79EC17FA5A88E5B078AA99756F9AA9441EC78318E6B30F539BB6D3F242CCk8Y2I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43. Затраты на приобретение источников бесперебойного питания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ибп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</w:t>
      </w:r>
      <w:r>
        <w:rPr>
          <w:rFonts w:ascii="PTAstraSerif" w:eastAsia="PTAstraSerif" w:hAnsi="PTAstraSerif" w:cs="PTAstraSerif"/>
          <w:sz w:val="28"/>
          <w:lang w:val="ru-RU"/>
        </w:rPr>
        <w:t>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rPr>
          <w:rFonts w:ascii="PTAstraSerif" w:eastAsia="PTAstraSerif" w:hAnsi="PTAstraSerif" w:cs="PTAstraSerif"/>
          <w:sz w:val="28"/>
          <w:lang w:val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З</m:t>
              </m:r>
            </m:e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ибп</m:t>
              </m:r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i</m:t>
                  </m:r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ипб</m:t>
                  </m:r>
                </m:sub>
              </m:sSub>
            </m:e>
          </m:nary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ибп</m:t>
              </m:r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,где:</m:t>
          </m:r>
        </m:oMath>
      </m:oMathPara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ибп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ИБП по i-й должности, не превышающее предельное количество ИБП по i-й должности;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ибп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приобретения одного ИБП по i-й должности в соответствии с нормативами, определенными в т</w:t>
      </w:r>
      <w:r>
        <w:rPr>
          <w:rFonts w:ascii="PTAstraSerif" w:eastAsia="PTAstraSerif" w:hAnsi="PTAstraSerif" w:cs="PTAstraSerif"/>
          <w:sz w:val="28"/>
          <w:lang w:val="ru-RU"/>
        </w:rPr>
        <w:t>аблице 5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Периодичность приобретения ИБП определяется максимальным сроком полезного использования и составляет 5 лет.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44. Затраты на приобретение принтеров, многофункциональных устройств, копировальных аппаратов и иной оргт</w:t>
      </w:r>
      <w:r>
        <w:rPr>
          <w:rFonts w:ascii="PTAstraSerif" w:eastAsia="PTAstraSerif" w:hAnsi="PTAstraSerif" w:cs="PTAstraSerif"/>
          <w:sz w:val="28"/>
          <w:lang w:val="ru-RU"/>
        </w:rPr>
        <w:t>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1403911" cy="611961"/>
            <wp:effectExtent l="0" t="0" r="0" b="0"/>
            <wp:docPr id="21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ject"/>
                    <pic:cNvPicPr>
                      <a:picLocks noChangeAspect="1"/>
                    </pic:cNvPicPr>
                  </pic:nvPicPr>
                  <pic:blipFill>
                    <a:blip r:embed="rId3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10" cy="6119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szCs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принтеров, многофункциональных устройств, копировальных аппаратов и иной оргтехники по i-й должности;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оргтехники (принтера, многофункционального устройс</w:t>
      </w:r>
      <w:r>
        <w:rPr>
          <w:rFonts w:ascii="PTAstraSerif" w:eastAsia="PTAstraSerif" w:hAnsi="PTAstraSerif" w:cs="PTAstraSerif"/>
          <w:sz w:val="28"/>
          <w:lang w:val="ru-RU"/>
        </w:rPr>
        <w:t>тва, копировальных аппаратов и иной оргтехники) в соответствии с нормативами, определенными в таблице 5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Периодичность приобретения принтеров, многофункциональных устройств, копировальных аппаратов и иной оргтехники определя</w:t>
      </w:r>
      <w:r>
        <w:rPr>
          <w:rFonts w:ascii="PTAstraSerif" w:eastAsia="PTAstraSerif" w:hAnsi="PTAstraSerif" w:cs="PTAstraSerif"/>
          <w:sz w:val="28"/>
          <w:lang w:val="ru-RU"/>
        </w:rPr>
        <w:t>ется максимальным сроком полезного использования и составляет 3 года.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45. Затраты на приобретение планшетных компьютеров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прпк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655895" cy="575963"/>
            <wp:effectExtent l="0" t="0" r="0" b="0"/>
            <wp:docPr id="22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ject"/>
                    <pic:cNvPicPr>
                      <a:picLocks noChangeAspect="1"/>
                    </pic:cNvPicPr>
                  </pic:nvPicPr>
                  <pic:blipFill>
                    <a:blip r:embed="rId32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894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прпк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планшетных компьютеров по i-й должности в соответствии с нормативами, определенными в таблице 8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прпк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планшетного компьютера по i-й должности в соответствии с нормативами, определенными в табли</w:t>
      </w:r>
      <w:r>
        <w:rPr>
          <w:rFonts w:ascii="PTAstraSerif" w:eastAsia="PTAstraSerif" w:hAnsi="PTAstraSerif" w:cs="PTAstraSerif"/>
          <w:sz w:val="28"/>
          <w:lang w:val="ru-RU"/>
        </w:rPr>
        <w:t>це 8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46. Затраты на приобретение ноутбуков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ноут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spacing w:line="276" w:lineRule="auto"/>
        <w:ind w:firstLine="1"/>
        <w:jc w:val="both"/>
        <w:rPr>
          <w:rFonts w:ascii="PTAstraSerif" w:eastAsia="PTAstraSerif" w:hAnsi="PTAstraSerif" w:cs="PTAstraSerif"/>
          <w:sz w:val="28"/>
          <w:lang w:val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=</m:t>
          </m:r>
          <m:nary>
            <m:naryPr>
              <m:chr m:val="∑"/>
              <m:ctrlPr>
                <w:rPr>
                  <w:rFonts w:ascii="Cambria Math" w:eastAsia="Cambria Math" w:hAnsi="Cambria Math" w:cs="Cambria Math"/>
                  <w:sz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sz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ноут</m:t>
                      </m:r>
                    </m:e>
                    <m:sup/>
                  </m:sSup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sz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,</m:t>
                  </m:r>
                </m:sub>
              </m:sSub>
            </m:e>
          </m:nary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где:</m:t>
          </m:r>
          <m:r>
            <w:rPr>
              <w:rFonts w:ascii="PTAstraSerif" w:eastAsia="PTAstraSerif" w:hAnsi="PTAstraSerif" w:cs="PTAstraSerif"/>
              <w:sz w:val="28"/>
              <w:lang w:val="ru-RU"/>
            </w:rPr>
            <w:br/>
          </m:r>
        </m:oMath>
      </m:oMathPara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ноут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ноутбуков по i-й должности в соответствии с нормативами, определенными в таблице 5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ноут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ноутбука по i-й должности в соответствии с нормативами, определенными в таблице 5 приложения к настоящем</w:t>
      </w:r>
      <w:r>
        <w:rPr>
          <w:rFonts w:ascii="PTAstraSerif" w:eastAsia="PTAstraSerif" w:hAnsi="PTAstraSerif" w:cs="PTAstraSerif"/>
          <w:sz w:val="28"/>
          <w:lang w:val="ru-RU"/>
        </w:rPr>
        <w:t>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47. Затраты на приобретение оборудования по обеспечению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обин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655895" cy="575963"/>
            <wp:effectExtent l="0" t="0" r="0" b="0"/>
            <wp:docPr id="23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ject"/>
                    <pic:cNvPicPr>
                      <a:picLocks noChangeAspect="1"/>
                    </pic:cNvPicPr>
                  </pic:nvPicPr>
                  <pic:blipFill>
                    <a:blip r:embed="rId33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894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обин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оборудования по обеспечению безопасности информации;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обин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приобретаемого i-го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оборудования по обеспечению безопасности информации.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48. Затраты на приобретение камеры видеонаблюдения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spacing w:line="276" w:lineRule="auto"/>
        <w:rPr>
          <w:rFonts w:ascii="PTAstraSerif" w:eastAsia="PTAstraSerif" w:hAnsi="PTAstraSerif" w:cs="PTAstraSerif"/>
          <w:sz w:val="28"/>
          <w:lang w:val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=</m:t>
          </m:r>
          <m:nary>
            <m:naryPr>
              <m:chr m:val="∑"/>
              <m:ctrlPr>
                <w:rPr>
                  <w:rFonts w:ascii="Cambria Math" w:eastAsia="Cambria Math" w:hAnsi="Cambria Math" w:cs="Cambria Math"/>
                  <w:sz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i</m:t>
              </m:r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Math" w:eastAsia="CambriaMath" w:hAnsi="CambriaMath" w:cs="CambriaMath"/>
                  <w:sz w:val="28"/>
                  <w:lang w:val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sz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кв</m:t>
                      </m:r>
                    </m:e>
                    <m:sup/>
                  </m:sSup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sz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Math" w:eastAsia="CambriaMath" w:hAnsi="CambriaMath" w:cs="CambriaMath"/>
                          <w:sz w:val="28"/>
                          <w:lang w:val="ru-RU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Math" w:eastAsia="CambriaMath" w:hAnsi="CambriaMath" w:cs="CambriaMath"/>
                      <w:sz w:val="28"/>
                      <w:lang w:val="ru-RU"/>
                    </w:rPr>
                    <m:t>,</m:t>
                  </m:r>
                </m:sub>
              </m:sSub>
            </m:e>
          </m:nary>
          <m:r>
            <m:rPr>
              <m:sty m:val="bi"/>
            </m:rPr>
            <w:rPr>
              <w:rFonts w:ascii="CambriaMath" w:eastAsia="CambriaMath" w:hAnsi="CambriaMath" w:cs="CambriaMath"/>
              <w:sz w:val="28"/>
              <w:lang w:val="ru-RU"/>
            </w:rPr>
            <m:t>где:</m:t>
          </m:r>
          <m:r>
            <w:rPr>
              <w:rFonts w:ascii="PTAstraSerif" w:eastAsia="PTAstraSerif" w:hAnsi="PTAstraSerif" w:cs="PTAstraSerif"/>
              <w:sz w:val="28"/>
              <w:lang w:val="ru-RU"/>
            </w:rPr>
            <w:br/>
          </m:r>
        </m:oMath>
      </m:oMathPara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камер видеонаблюдения по i-й должности в соответствии с нормативами, определе нными в таблице 5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камеры видеонаблюдения по i-й должности в соответствии с нормативами, определе нными в таблице</w:t>
      </w:r>
      <w:r>
        <w:rPr>
          <w:rFonts w:ascii="PTAstraSerif" w:eastAsia="PTAstraSerif" w:hAnsi="PTAstraSerif" w:cs="PTAstraSerif"/>
          <w:sz w:val="28"/>
          <w:lang w:val="ru-RU"/>
        </w:rPr>
        <w:t xml:space="preserve"> 5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49. Затраты на приобретение средств подвижной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прсот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763888" cy="575963"/>
            <wp:effectExtent l="0" t="0" r="0" b="0"/>
            <wp:docPr id="24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ject"/>
                    <pic:cNvPicPr>
                      <a:picLocks noChangeAspect="1"/>
                    </pic:cNvPicPr>
                  </pic:nvPicPr>
                  <pic:blipFill>
                    <a:blip r:embed="rId34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88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средств подвижной связи по i-й должности в соответствии с нормативами, определенными в таблиц</w:t>
      </w:r>
      <w:r>
        <w:rPr>
          <w:rFonts w:ascii="PTAstraSerif" w:eastAsia="PTAstraSerif" w:hAnsi="PTAstraSerif" w:cs="PTAstraSerif"/>
          <w:sz w:val="28"/>
          <w:lang w:val="ru-RU"/>
        </w:rPr>
        <w:t>е 7 приложения к настоящему Порядку, с учетом нормативов затрат на обеспечение средствами связи;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средства подвижной связи для i-й должности в соответствии с нормативами, определенными в таблице 7 приложения к настоящему Порядку,</w:t>
      </w:r>
      <w:r>
        <w:rPr>
          <w:rFonts w:ascii="PTAstraSerif" w:eastAsia="PTAstraSerif" w:hAnsi="PTAstraSerif" w:cs="PTAstraSerif"/>
          <w:sz w:val="28"/>
          <w:lang w:val="ru-RU"/>
        </w:rPr>
        <w:t xml:space="preserve"> с учетом нормативов затрат на обеспечение средствами связи.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50. Общее количество и технические характеристики серверного оборудования д</w:t>
      </w:r>
      <w:r>
        <w:rPr>
          <w:rFonts w:ascii="PTAstraSerif" w:eastAsia="PTAstraSerif" w:hAnsi="PTAstraSerif" w:cs="PTAstraSerif"/>
          <w:sz w:val="28"/>
          <w:lang w:val="ru-RU"/>
        </w:rPr>
        <w:t xml:space="preserve">олжны обеспечивать бесперебойную работу программного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обеспечения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</w:t>
      </w:r>
      <w:r>
        <w:rPr>
          <w:rFonts w:ascii="PTAstraSerif" w:eastAsia="PTAstraSerif" w:hAnsi="PTAstraSerif" w:cs="PTAstraSerif"/>
          <w:sz w:val="28"/>
          <w:lang w:val="ru-RU"/>
        </w:rPr>
        <w:t xml:space="preserve">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расчета на год в количестве не более 1 единицы серверного оборудования.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Цена приобретаемого серверного </w:t>
      </w:r>
      <w:r>
        <w:rPr>
          <w:rFonts w:ascii="PTAstraSerif" w:eastAsia="PTAstraSerif" w:hAnsi="PTAstraSerif" w:cs="PTAstraSerif"/>
          <w:sz w:val="28"/>
          <w:lang w:val="ru-RU"/>
        </w:rPr>
        <w:t>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952BEA" w:rsidRDefault="00952BEA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материальн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ых запасов в сфере</w:t>
      </w:r>
    </w:p>
    <w:p w:rsidR="00952BEA" w:rsidRPr="00ED62EA" w:rsidRDefault="00ED62EA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информационно-коммуникационных технологий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51. Затраты на приобретение мониторов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мон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511904" cy="575963"/>
            <wp:effectExtent l="0" t="0" r="0" b="0"/>
            <wp:docPr id="25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ject"/>
                    <pic:cNvPicPr>
                      <a:picLocks noChangeAspect="1"/>
                    </pic:cNvPicPr>
                  </pic:nvPicPr>
                  <pic:blipFill>
                    <a:blip r:embed="rId35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03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мон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мониторов для i-й должности в соответствии с нормативами, определенными в таблице 9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мон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монитора для i-й должности в соответствии с нормативами, определенными в таблице 9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52. Затраты на приобретение системных блоков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сб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295918" cy="575963"/>
            <wp:effectExtent l="0" t="0" r="0" b="0"/>
            <wp:docPr id="26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ject"/>
                    <pic:cNvPicPr>
                      <a:picLocks noChangeAspect="1"/>
                    </pic:cNvPicPr>
                  </pic:nvPicPr>
                  <pic:blipFill>
                    <a:blip r:embed="rId36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1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системн</w:t>
      </w:r>
      <w:r>
        <w:rPr>
          <w:rFonts w:ascii="PTAstraSerif" w:eastAsia="PTAstraSerif" w:hAnsi="PTAstraSerif" w:cs="PTAstraSerif"/>
          <w:sz w:val="28"/>
          <w:lang w:val="ru-RU"/>
        </w:rPr>
        <w:t>ых блоков в соответствии с нормативами, определенными в таблице 9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i-го системного блока в соответствии с нормативами, определенными в таблице 9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53. Затраты на приобретени</w:t>
      </w:r>
      <w:r>
        <w:rPr>
          <w:rFonts w:ascii="PTAstraSerif" w:eastAsia="PTAstraSerif" w:hAnsi="PTAstraSerif" w:cs="PTAstraSerif"/>
          <w:sz w:val="28"/>
          <w:lang w:val="ru-RU"/>
        </w:rPr>
        <w:t>е других запасных частей для вычислительной 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двт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03911" cy="575963"/>
            <wp:effectExtent l="0" t="0" r="0" b="0"/>
            <wp:docPr id="27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ject"/>
                    <pic:cNvPicPr>
                      <a:picLocks noChangeAspect="1"/>
                    </pic:cNvPicPr>
                  </pic:nvPicPr>
                  <pic:blipFill>
                    <a:blip r:embed="rId37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1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двт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запасных частей для вычислительной техники;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двт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i-й запасной части для вычислительной техники.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54. Затрат</w:t>
      </w:r>
      <w:r>
        <w:rPr>
          <w:rFonts w:ascii="PTAstraSerif" w:eastAsia="PTAstraSerif" w:hAnsi="PTAstraSerif" w:cs="PTAstraSerif"/>
          <w:sz w:val="28"/>
          <w:lang w:val="ru-RU"/>
        </w:rPr>
        <w:t>ы на приобретение носителей информации, в том числе магнитных и оптических носителей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мн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367913" cy="575963"/>
            <wp:effectExtent l="0" t="0" r="0" b="0"/>
            <wp:docPr id="28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ject"/>
                    <pic:cNvPicPr>
                      <a:picLocks noChangeAspect="1"/>
                    </pic:cNvPicPr>
                  </pic:nvPicPr>
                  <pic:blipFill>
                    <a:blip r:embed="rId38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912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носителей информации по i-й должности в соответствии с нормативами, определенными в таблиц</w:t>
      </w:r>
      <w:r>
        <w:rPr>
          <w:rFonts w:ascii="PTAstraSerif" w:eastAsia="PTAstraSerif" w:hAnsi="PTAstraSerif" w:cs="PTAstraSerif"/>
          <w:sz w:val="28"/>
          <w:lang w:val="ru-RU"/>
        </w:rPr>
        <w:t>е 11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носителя информации по i-й должности в соответствии с нормативами, определенными в таблице 11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55. Затраты на приобретение деталей для содержания принтеров, мн</w:t>
      </w:r>
      <w:r>
        <w:rPr>
          <w:rFonts w:ascii="PTAstraSerif" w:eastAsia="PTAstraSerif" w:hAnsi="PTAstraSerif" w:cs="PTAstraSerif"/>
          <w:sz w:val="28"/>
          <w:lang w:val="ru-RU"/>
        </w:rPr>
        <w:t>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дсо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дсо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запасных частей для принтеров, многофункциональных устройств, копировальных аппаратов и и</w:t>
      </w:r>
      <w:r>
        <w:rPr>
          <w:rFonts w:ascii="PTAstraSerif" w:eastAsia="PTAstraSerif" w:hAnsi="PTAstraSerif" w:cs="PTAstraSerif"/>
          <w:sz w:val="28"/>
          <w:lang w:val="ru-RU"/>
        </w:rPr>
        <w:t>ной оргтехники.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763888" cy="575963"/>
            <wp:effectExtent l="0" t="0" r="0" b="0"/>
            <wp:docPr id="29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ject"/>
                    <pic:cNvPicPr>
                      <a:picLocks noChangeAspect="1"/>
                    </pic:cNvPicPr>
                  </pic:nvPicPr>
                  <pic:blipFill>
                    <a:blip r:embed="rId39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88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фактическое количество принтеров, многофункци</w:t>
      </w:r>
      <w:r>
        <w:rPr>
          <w:rFonts w:ascii="PTAstraSerif" w:eastAsia="PTAstraSerif" w:hAnsi="PTAstraSerif" w:cs="PTAstraSerif"/>
          <w:sz w:val="28"/>
          <w:lang w:val="ru-RU"/>
        </w:rPr>
        <w:t>ональных устройств, копировальных аппаратов и иной оргтехники по i-й должности в соответствии с нормативами, определенными в таблице 12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с нормативами, определенными в таблице 12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рас</w:t>
      </w:r>
      <w:r>
        <w:rPr>
          <w:rFonts w:ascii="PTAstraSerif" w:eastAsia="PTAstraSerif" w:hAnsi="PTAstraSerif" w:cs="PTAstraSerif"/>
          <w:sz w:val="28"/>
          <w:lang w:val="ru-RU"/>
        </w:rPr>
        <w:t>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нормативами, определенными в таблице 12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57. Затраты на приобретение запасных частей</w:t>
      </w:r>
      <w:r>
        <w:rPr>
          <w:rFonts w:ascii="PTAstraSerif" w:eastAsia="PTAstraSerif" w:hAnsi="PTAstraSerif" w:cs="PTAstraSerif"/>
          <w:sz w:val="28"/>
          <w:lang w:val="ru-RU"/>
        </w:rPr>
        <w:t xml:space="preserve"> для принтеров, многофункциональных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1259920" cy="575963"/>
            <wp:effectExtent l="0" t="0" r="0" b="0"/>
            <wp:docPr id="30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ject"/>
                    <pic:cNvPicPr>
                      <a:picLocks noChangeAspect="1"/>
                    </pic:cNvPicPr>
                  </pic:nvPicPr>
                  <pic:blipFill>
                    <a:blip r:embed="rId40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919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запасных частей для принтеров, многофункциональных устройств, копировальных аппаратов и иной о</w:t>
      </w:r>
      <w:r>
        <w:rPr>
          <w:rFonts w:ascii="PTAstraSerif" w:eastAsia="PTAstraSerif" w:hAnsi="PTAstraSerif" w:cs="PTAstraSerif"/>
          <w:sz w:val="28"/>
          <w:lang w:val="ru-RU"/>
        </w:rPr>
        <w:t>ргтехники в соответствии с нормативами, определенными в таблице 12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i-й запасной части в соответствии с нормативами, определенными в таблице 12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58. Затраты на приоб</w:t>
      </w:r>
      <w:r>
        <w:rPr>
          <w:rFonts w:ascii="PTAstraSerif" w:eastAsia="PTAstraSerif" w:hAnsi="PTAstraSerif" w:cs="PTAstraSerif"/>
          <w:sz w:val="28"/>
          <w:lang w:val="ru-RU"/>
        </w:rPr>
        <w:t>ретение материальных запасов по обеспечению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мби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511904" cy="575963"/>
            <wp:effectExtent l="0" t="0" r="0" b="0"/>
            <wp:docPr id="31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ject"/>
                    <pic:cNvPicPr>
                      <a:picLocks noChangeAspect="1"/>
                    </pic:cNvPicPr>
                  </pic:nvPicPr>
                  <pic:blipFill>
                    <a:blip r:embed="rId4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03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материального запаса;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i-го материального запаса в соответствии с нормативами, определенными в приложении к настоящему Порядку.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дополнительное профессиональное</w:t>
      </w:r>
    </w:p>
    <w:p w:rsidR="00952BEA" w:rsidRPr="00ED62EA" w:rsidRDefault="00ED62EA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образование работников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59. Затраты на приобретение образовательных услуг по професси</w:t>
      </w:r>
      <w:r>
        <w:rPr>
          <w:rFonts w:ascii="PTAstraSerif" w:eastAsia="PTAstraSerif" w:hAnsi="PTAstraSerif" w:cs="PTAstraSerif"/>
          <w:sz w:val="28"/>
          <w:lang w:val="ru-RU"/>
        </w:rPr>
        <w:t>ональной переподготовке и повышению квалификации (Здпо)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75907" cy="575963"/>
            <wp:effectExtent l="0" t="0" r="0" b="0"/>
            <wp:docPr id="32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ject"/>
                    <pic:cNvPicPr>
                      <a:picLocks noChangeAspect="1"/>
                    </pic:cNvPicPr>
                  </pic:nvPicPr>
                  <pic:blipFill>
                    <a:blip r:embed="rId42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06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iдпо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работников, направляемых на i-й вид дополнительного профессионального образования;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iдпо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обучения одного работника по i-му виду до</w:t>
      </w:r>
      <w:r>
        <w:rPr>
          <w:rFonts w:ascii="PTAstraSerif" w:eastAsia="PTAstraSerif" w:hAnsi="PTAstraSerif" w:cs="PTAstraSerif"/>
          <w:sz w:val="28"/>
          <w:lang w:val="ru-RU"/>
        </w:rPr>
        <w:t>полнительного профессионального образования.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процентов штатной численности работни</w:t>
      </w:r>
      <w:r>
        <w:rPr>
          <w:rFonts w:ascii="PTAstraSerif" w:eastAsia="PTAstraSerif" w:hAnsi="PTAstraSerif" w:cs="PTAstraSerif"/>
          <w:sz w:val="28"/>
          <w:lang w:val="ru-RU"/>
        </w:rPr>
        <w:t>ков Департамента.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60. Затраты на приобретение услуг, связанных с участием сотрудников государственного органа в семинарах, конференциях и подобных мероприятиях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952BEA" w:rsidRDefault="00952B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сем.отч. год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>К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сем.отч. год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К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кп</w:t>
      </w:r>
      <w:r>
        <w:rPr>
          <w:rFonts w:ascii="PTAstraSerif" w:eastAsia="PTAstraSerif" w:hAnsi="PTAstraSerif" w:cs="PTAstraSerif"/>
          <w:sz w:val="28"/>
          <w:lang w:val="ru-RU"/>
        </w:rPr>
        <w:t xml:space="preserve">  – коэффициент пересчета рассчитывается, как соотношение доведенных лимитов бюджетных обязательств на текущий финансовый 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д к объему доведенных лимитов бюджетных обязательств отчетного финансового года. 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952BEA" w:rsidRDefault="00952BEA">
      <w:pPr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61. Затраты на оплату услуг почтовой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151927" cy="575963"/>
            <wp:effectExtent l="0" t="0" r="0" b="0"/>
            <wp:docPr id="33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ject"/>
                    <pic:cNvPicPr>
                      <a:picLocks noChangeAspect="1"/>
                    </pic:cNvPicPr>
                  </pic:nvPicPr>
                  <pic:blipFill>
                    <a:blip r:embed="rId43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926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i-х почтовых отправлений в год;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i-го почтового отправления в соответствии с тарифами.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62. Затраты на оплату услуг федеральной фельдъегерской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>) определ</w:t>
      </w:r>
      <w:r>
        <w:rPr>
          <w:rFonts w:ascii="PTAstraSerif" w:eastAsia="PTAstraSerif" w:hAnsi="PTAstraSerif" w:cs="PTAstraSerif"/>
          <w:sz w:val="28"/>
          <w:lang w:val="ru-RU"/>
        </w:rPr>
        <w:t>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пакетов исходящей информации в год;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пакета исходящей информации, отправляемой по маршрутам федеральной фельдъегерской связи, в соответствии с тарифами, утвержденными приказом Государственной фельдъегерской службы Российской Федерации.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оплату расходов по договорам о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952BEA" w:rsidRDefault="00952BEA">
      <w:pPr>
        <w:jc w:val="center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63. Затраты на оплату расходов по договорам об оказании услуг, связанных с проездом и наймом жилого помещения в </w:t>
      </w:r>
      <w:r>
        <w:rPr>
          <w:rFonts w:ascii="PTAstraSerif" w:eastAsia="PTAstraSerif" w:hAnsi="PTAstraSerif" w:cs="PTAstraSerif"/>
          <w:sz w:val="28"/>
          <w:lang w:val="ru-RU"/>
        </w:rPr>
        <w:t>связи с командированием работников, заключаемым со сторонними организациями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найм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по договору на проезд к месту командирования и обратно;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по договору на найм жилого помещения на период командирования.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64. Затраты по договору на проезд к месту командирования и обратно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проезд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087868" cy="575963"/>
            <wp:effectExtent l="0" t="0" r="0" b="0"/>
            <wp:docPr id="34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ject"/>
                    <pic:cNvPicPr>
                      <a:picLocks noChangeAspect="1"/>
                    </pic:cNvPicPr>
                  </pic:nvPicPr>
                  <pic:blipFill>
                    <a:blip r:embed="rId44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6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командированных работников по i-му на</w:t>
      </w:r>
      <w:r>
        <w:rPr>
          <w:rFonts w:ascii="PTAstraSerif" w:eastAsia="PTAstraSerif" w:hAnsi="PTAstraSerif" w:cs="PTAstraSerif"/>
          <w:sz w:val="28"/>
          <w:lang w:val="ru-RU"/>
        </w:rPr>
        <w:t>правлению командирования;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проезда по i-му направлению командирования с учетом требований </w:t>
      </w:r>
      <w:hyperlink r:id="rId45" w:tooltip="consultantplus://offline/ref=2CEF6E6B5BBCFD1298BD351AC0373FF6BFA0320CAAE1BA1AC94A85770BB4B13AI61ET" w:history="1">
        <w:r>
          <w:rPr>
            <w:rFonts w:ascii="PTAstraSerif" w:eastAsia="PTAstraSerif" w:hAnsi="PTAstraSerif" w:cs="PTAstraSerif"/>
            <w:sz w:val="28"/>
            <w:lang w:val="ru-RU"/>
          </w:rPr>
          <w:t>постановления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65. Затраты по договору на н</w:t>
      </w:r>
      <w:r>
        <w:rPr>
          <w:rFonts w:ascii="PTAstraSerif" w:eastAsia="PTAstraSerif" w:hAnsi="PTAstraSerif" w:cs="PTAstraSerif"/>
          <w:sz w:val="28"/>
          <w:lang w:val="ru-RU"/>
        </w:rPr>
        <w:t>айм жилого помещения на период командирования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найм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195861" cy="575963"/>
            <wp:effectExtent l="0" t="0" r="0" b="0"/>
            <wp:docPr id="35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ject"/>
                    <pic:cNvPicPr>
                      <a:picLocks noChangeAspect="1"/>
                    </pic:cNvPicPr>
                  </pic:nvPicPr>
                  <pic:blipFill>
                    <a:blip r:embed="rId46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86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найма жилого помещения в сутки по i-му направлению командирования с учетом требований </w:t>
      </w:r>
      <w:hyperlink r:id="rId47" w:tooltip="consultantplus://offline/ref=2CEF6E6B5BBCFD1298BD351AC0373FF6BFA0320CAAE1BA1AC94A85770BB4B13AI61ET" w:history="1">
        <w:r>
          <w:rPr>
            <w:rFonts w:ascii="PTAstraSerif" w:eastAsia="PTAstraSerif" w:hAnsi="PTAstraSerif" w:cs="PTAstraSerif"/>
            <w:sz w:val="28"/>
            <w:lang w:val="ru-RU"/>
          </w:rPr>
          <w:t>постановления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суток нахождения в </w:t>
      </w:r>
      <w:r>
        <w:rPr>
          <w:rFonts w:ascii="PTAstraSerif" w:eastAsia="PTAstraSerif" w:hAnsi="PTAstraSerif" w:cs="PTAstraSerif"/>
          <w:sz w:val="28"/>
          <w:lang w:val="ru-RU"/>
        </w:rPr>
        <w:t>командировке по i-му направлению командирования.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spacing w:line="276" w:lineRule="auto"/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коммунальные услуги</w:t>
      </w:r>
    </w:p>
    <w:p w:rsidR="00952BEA" w:rsidRDefault="00952BEA">
      <w:pPr>
        <w:spacing w:line="276" w:lineRule="auto"/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66. Затраты на коммунальные услуги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ком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электроснабжение;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теплосна</w:t>
      </w:r>
      <w:r>
        <w:rPr>
          <w:rFonts w:ascii="PTAstraSerif" w:eastAsia="PTAstraSerif" w:hAnsi="PTAstraSerif" w:cs="PTAstraSerif"/>
          <w:sz w:val="28"/>
          <w:lang w:val="ru-RU"/>
        </w:rPr>
        <w:t>бжение;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горячее водоснабжение;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холодное водоснабжение и водоотведение.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67. Затраты на электроснабжение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295918" cy="575963"/>
            <wp:effectExtent l="0" t="0" r="0" b="0"/>
            <wp:docPr id="36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ject"/>
                    <pic:cNvPicPr>
                      <a:picLocks noChangeAspect="1"/>
                    </pic:cNvPicPr>
                  </pic:nvPicPr>
                  <pic:blipFill>
                    <a:blip r:embed="rId48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1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электроэнергии в год по i-му тарифу (цене) на электроэнергию (в рамках применяемо</w:t>
      </w:r>
      <w:r>
        <w:rPr>
          <w:rFonts w:ascii="PTAstraSerif" w:eastAsia="PTAstraSerif" w:hAnsi="PTAstraSerif" w:cs="PTAstraSerif"/>
          <w:sz w:val="28"/>
          <w:lang w:val="ru-RU"/>
        </w:rPr>
        <w:t>го одноставочного, дифференцированного по зонам суток или двуставочного тарифа).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68. Затраты на теплоснабжение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топл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топл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теплоэнергии на отопление зданий, помещений и </w:t>
      </w:r>
      <w:r>
        <w:rPr>
          <w:rFonts w:ascii="PTAstraSerif" w:eastAsia="PTAstraSerif" w:hAnsi="PTAstraSerif" w:cs="PTAstraSerif"/>
          <w:sz w:val="28"/>
          <w:lang w:val="ru-RU"/>
        </w:rPr>
        <w:t>сооружений;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теплоснабжение.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69. Затраты на горячее водоснабжение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горячей воде;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горячее водоснабжение.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70. Затраты на холодное водоснабжение и водоотведение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холодном водоснабжении;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холодное водоснабжение;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</w:t>
      </w:r>
      <w:r>
        <w:rPr>
          <w:rFonts w:ascii="PTAstraSerif" w:eastAsia="PTAstraSerif" w:hAnsi="PTAstraSerif" w:cs="PTAstraSerif"/>
          <w:sz w:val="28"/>
          <w:lang w:val="ru-RU"/>
        </w:rPr>
        <w:t>ебность в водоотведении;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водоотведение.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71. Затраты на оказание услуг по обращению с твердыми коммунальными отходами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оказании услуг по обращению с твердыми коммунальными отходами;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оказание услуг по обращению с твердыми коммунальными отходами;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Затраты на содержание имущества, не отнесенные к затратам на содержание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имущества в рамках затрат на информационно-коммуникационные технологии</w:t>
      </w:r>
    </w:p>
    <w:p w:rsidR="00952BEA" w:rsidRDefault="00952BEA">
      <w:pPr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72. 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1295918" cy="575963"/>
            <wp:effectExtent l="0" t="0" r="0" b="0"/>
            <wp:docPr id="37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ject"/>
                    <pic:cNvPicPr>
                      <a:picLocks noChangeAspect="1"/>
                    </pic:cNvPicPr>
                  </pic:nvPicPr>
                  <pic:blipFill>
                    <a:blip r:embed="rId49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1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</w:t>
      </w:r>
      <w:r>
        <w:rPr>
          <w:rFonts w:ascii="PTAstraSerif" w:eastAsia="PTAstraSerif" w:hAnsi="PTAstraSerif" w:cs="PTAstraSerif"/>
          <w:sz w:val="28"/>
          <w:lang w:val="ru-RU"/>
        </w:rPr>
        <w:t>о i-х обслуживаемых устройств в составе системы охранно-тревожной сигнализации;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обслуживания одного i-го устройства.</w:t>
      </w:r>
    </w:p>
    <w:p w:rsidR="00952BEA" w:rsidRPr="00ED62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73. Затраты на выполнение работ по модернизации охранной сигнализации определяются на основании всех произведенных затрат на в</w:t>
      </w:r>
      <w:r>
        <w:rPr>
          <w:rFonts w:ascii="PTAstraSerif" w:eastAsia="PTAstraSerif" w:hAnsi="PTAstraSerif" w:cs="PTAstraSerif"/>
          <w:sz w:val="28"/>
          <w:lang w:val="ru-RU"/>
        </w:rPr>
        <w:t>ыполнение работ по модернизации охранной сигнализации, но не бол</w:t>
      </w:r>
      <w:r>
        <w:rPr>
          <w:rFonts w:ascii="PTAstraSerif" w:eastAsia="PTAstraSerif" w:hAnsi="PTAstraSerif" w:cs="PTAstraSerif"/>
          <w:sz w:val="28"/>
          <w:lang w:val="ru-RU"/>
        </w:rPr>
        <w:t>ее 55 631,17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74. Затраты на передачу в аренду оборудования для охранно-пожарной сигнализации, но не боле</w:t>
      </w:r>
      <w:r>
        <w:rPr>
          <w:rFonts w:ascii="PTAstraSerif" w:eastAsia="PTAstraSerif" w:hAnsi="PTAstraSerif" w:cs="PTAstraSerif"/>
          <w:sz w:val="28"/>
          <w:lang w:val="ru-RU"/>
        </w:rPr>
        <w:t>е 2 500,00 рублей в</w:t>
      </w:r>
      <w:r>
        <w:rPr>
          <w:rFonts w:ascii="PTAstraSerif" w:eastAsia="PTAstraSerif" w:hAnsi="PTAstraSerif" w:cs="PTAstraSerif"/>
          <w:sz w:val="28"/>
          <w:lang w:val="ru-RU"/>
        </w:rPr>
        <w:t xml:space="preserve"> месяц.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75. Затраты на проведение текущего ремонта помещения </w:t>
      </w:r>
      <w:r>
        <w:rPr>
          <w:rFonts w:ascii="PTAstraSerif" w:eastAsia="PTAstraSerif" w:hAnsi="PTAstraSerif" w:cs="PTAstraSerif"/>
          <w:sz w:val="28"/>
          <w:lang w:val="ru-RU"/>
        </w:rPr>
        <w:t>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50" w:tooltip="consultantplus://offline/ref=2CEF6E6B5BBCFD1298BD350CC35B61F2B6AE6A02A0E3EB42994CD2285BB2E47A2EB0293AF1DD0EIE14T" w:history="1">
        <w:r>
          <w:rPr>
            <w:rFonts w:ascii="PTAstraSerif" w:eastAsia="PTAstraSerif" w:hAnsi="PTAstraSerif" w:cs="PTAstraSerif"/>
            <w:sz w:val="28"/>
            <w:lang w:val="ru-RU"/>
          </w:rPr>
          <w:t>Положения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</w:t>
      </w:r>
      <w:r>
        <w:rPr>
          <w:rFonts w:ascii="PTAstraSerif" w:eastAsia="PTAstraSerif" w:hAnsi="PTAstraSerif" w:cs="PTAstraSerif"/>
          <w:sz w:val="28"/>
          <w:lang w:val="ru-RU"/>
        </w:rPr>
        <w:t>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259920" cy="575963"/>
            <wp:effectExtent l="0" t="0" r="0" b="0"/>
            <wp:docPr id="38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ject"/>
                    <pic:cNvPicPr>
                      <a:picLocks noChangeAspect="1"/>
                    </pic:cNvPicPr>
                  </pic:nvPicPr>
                  <pic:blipFill>
                    <a:blip r:embed="rId5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919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i-го здания, планируемая к проведению текущего ремонта;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текущего ремонта 1 кв. метра площади i-го здания.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76. Затраты на содержание прилегающей территории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эз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583900" cy="575963"/>
            <wp:effectExtent l="0" t="0" r="0" b="0"/>
            <wp:docPr id="39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Object"/>
                    <pic:cNvPicPr>
                      <a:picLocks noChangeAspect="1"/>
                    </pic:cNvPicPr>
                  </pic:nvPicPr>
                  <pic:blipFill>
                    <a:blip r:embed="rId52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899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закрепленной i-й прилегающей территории;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содержания i-й прилегающей территории в месяц в расчете на 1 кв. метр площади;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месяцев содержания i-й прилегающей территории в очередном финансовом году.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77. Затраты на оплату услуг по обслуживанию и уборке помещения </w:t>
      </w:r>
      <w:r>
        <w:rPr>
          <w:rFonts w:ascii="PTAstraSerif" w:eastAsia="PTAstraSerif" w:hAnsi="PTAstraSerif" w:cs="PTAstraSerif"/>
          <w:sz w:val="28"/>
          <w:lang w:val="ru-RU"/>
        </w:rPr>
        <w:t>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аутп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087868" cy="575963"/>
            <wp:effectExtent l="0" t="0" r="0" b="0"/>
            <wp:docPr id="40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ject"/>
                    <pic:cNvPicPr>
                      <a:picLocks noChangeAspect="1"/>
                    </pic:cNvPicPr>
                  </pic:nvPicPr>
                  <pic:blipFill>
                    <a:blip r:embed="rId53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6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аутп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в i-м помещении, в отношении которой планируется заключение договора (контракта) на обслуживание и уборку;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аутп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обслуживанию и уборке i-го помещения в месяц;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аутп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– количество месяцев использования услуги по обслуживанию и уборке i-го помещения в месяц.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78. Затраты на оказание услуг по сбору и вывозу отходов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 xml:space="preserve"> k,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сбор и вывоз отходов в отчетном финансовом году;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79.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</w:t>
      </w:r>
      <w:r>
        <w:rPr>
          <w:rFonts w:ascii="PTAstraSerif" w:eastAsia="PTAstraSerif" w:hAnsi="PTAstraSerif" w:cs="PTAstraSerif"/>
          <w:sz w:val="28"/>
          <w:lang w:val="ru-RU"/>
        </w:rPr>
        <w:t>емы к зимнему сезону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=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m:oMath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</m:oMath>
      <w:r>
        <w:rPr>
          <w:rFonts w:ascii="PTAstraSerif" w:eastAsia="PTAstraSerif" w:hAnsi="PTAstraSerif" w:cs="PTAstraSerif"/>
          <w:sz w:val="28"/>
          <w:lang w:val="ru-RU"/>
        </w:rPr>
        <w:t xml:space="preserve">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административных помещений, для отопления которых используется индивидуальный тепловой пункт;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текущего ремонта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индивидуального теплового пункта в расчете на 1 кв. метр площади соответствующих административных помещений.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80. Затраты на техническое обслуживание и регламентно-профилактический ремонт электрооборудования (электроподстанций, трансформаторных подстанций,</w:t>
      </w:r>
      <w:r>
        <w:rPr>
          <w:rFonts w:ascii="PTAstraSerif" w:eastAsia="PTAstraSerif" w:hAnsi="PTAstraSerif" w:cs="PTAstraSerif"/>
          <w:sz w:val="28"/>
          <w:lang w:val="ru-RU"/>
        </w:rPr>
        <w:t xml:space="preserve"> электрощитовых) административного здания (помещения)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аэз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367913" cy="575963"/>
            <wp:effectExtent l="0" t="0" r="0" b="0"/>
            <wp:docPr id="41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Object"/>
                    <pic:cNvPicPr>
                      <a:picLocks noChangeAspect="1"/>
                    </pic:cNvPicPr>
                  </pic:nvPicPr>
                  <pic:blipFill>
                    <a:blip r:embed="rId54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912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технического обслуживания и текущего ремонта i-го электрооборудования (электроподстанций, трансформаторных подстанций, электрощитовы</w:t>
      </w:r>
      <w:r>
        <w:rPr>
          <w:rFonts w:ascii="PTAstraSerif" w:eastAsia="PTAstraSerif" w:hAnsi="PTAstraSerif" w:cs="PTAstraSerif"/>
          <w:sz w:val="28"/>
          <w:lang w:val="ru-RU"/>
        </w:rPr>
        <w:t>х) административного здания (помещения);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оборудования.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81. Затраты на техническое обслуживание и регламентно-профилактический ремонт бытового оборудования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331916" cy="611961"/>
            <wp:effectExtent l="0" t="0" r="0" b="0"/>
            <wp:docPr id="42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bject"/>
                    <pic:cNvPicPr>
                      <a:picLocks noChangeAspect="1"/>
                    </pic:cNvPicPr>
                  </pic:nvPicPr>
                  <pic:blipFill>
                    <a:blip r:embed="rId55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915" cy="6119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бытового оборудования;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i-го бытового оборудования.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 xml:space="preserve">82. Затраты на техническое обслуживание и регламентно-профилактический ремонт систем кондиционирования и </w:t>
      </w:r>
      <w:r>
        <w:rPr>
          <w:rFonts w:ascii="PTAstraSerif" w:eastAsia="PTAstraSerif" w:hAnsi="PTAstraSerif" w:cs="PTAstraSerif"/>
          <w:sz w:val="28"/>
          <w:lang w:val="ru-RU"/>
        </w:rPr>
        <w:t>вентиляции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скив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583900" cy="575963"/>
            <wp:effectExtent l="0" t="0" r="0" b="0"/>
            <wp:docPr id="43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Object"/>
                    <pic:cNvPicPr>
                      <a:picLocks noChangeAspect="1"/>
                    </pic:cNvPicPr>
                  </pic:nvPicPr>
                  <pic:blipFill>
                    <a:blip r:embed="rId56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899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скив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установок кондиционирования и элементов систем вентиляции, но не более 20 единиц;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скив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одной</w:t>
      </w:r>
      <w:r>
        <w:rPr>
          <w:rFonts w:ascii="PTAstraSerif" w:eastAsia="PTAstraSerif" w:hAnsi="PTAstraSerif" w:cs="PTAstraSerif"/>
          <w:sz w:val="28"/>
          <w:lang w:val="ru-RU"/>
        </w:rPr>
        <w:t xml:space="preserve"> i-й установки кондиционирования и элементов вентиляции, но не</w:t>
      </w:r>
      <w:r>
        <w:rPr>
          <w:rFonts w:ascii="PTAstraSerif" w:eastAsia="PTAstraSerif" w:hAnsi="PTAstraSerif" w:cs="PTAstraSerif"/>
          <w:sz w:val="28"/>
          <w:lang w:val="ru-RU"/>
        </w:rPr>
        <w:t xml:space="preserve"> более 6 000,00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83. Затраты на техническое обслуживание и ремонт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тортс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799886" cy="611961"/>
            <wp:effectExtent l="0" t="0" r="0" b="0"/>
            <wp:docPr id="44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Object"/>
                    <pic:cNvPicPr>
                      <a:picLocks noChangeAspect="1"/>
                    </pic:cNvPicPr>
                  </pic:nvPicPr>
                  <pic:blipFill>
                    <a:blip r:embed="rId57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885" cy="6119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тортс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транспортного средства</w:t>
      </w:r>
      <w:r>
        <w:rPr>
          <w:rFonts w:ascii="PTAstraSerif" w:eastAsia="PTAstraSerif" w:hAnsi="PTAstraSerif" w:cs="PTAstraSerif"/>
          <w:sz w:val="28"/>
          <w:lang w:val="ru-RU"/>
        </w:rPr>
        <w:t>, но не более 2 штук;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тортс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технического обслуживания и ремонта i-го транспортного средства в соответствии с нормативами, определенными в таблицах 23, 24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84. Затраты на оплату услуг внештатных сотрудников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внс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483843" cy="575963"/>
            <wp:effectExtent l="0" t="0" r="0" b="0"/>
            <wp:docPr id="45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Object"/>
                    <pic:cNvPicPr>
                      <a:picLocks noChangeAspect="1"/>
                    </pic:cNvPicPr>
                  </pic:nvPicPr>
                  <pic:blipFill>
                    <a:blip r:embed="rId58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842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M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внси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месяцев работы внештатного сотрудника в g-й должности;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внси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месяца работы внештатного сотрудника в g-й должности;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t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внси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процентная ставка страховых взносов в государственные внебюджетные фонды.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К указанным за</w:t>
      </w:r>
      <w:r>
        <w:rPr>
          <w:rFonts w:ascii="PTAstraSerif" w:eastAsia="PTAstraSerif" w:hAnsi="PTAstraSerif" w:cs="PTAstraSerif"/>
          <w:sz w:val="28"/>
          <w:lang w:val="ru-RU"/>
        </w:rPr>
        <w:t>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прочих работ и услуг, не относ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lastRenderedPageBreak/>
        <w:t>организациями, а также к затратам на комм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952BEA" w:rsidRDefault="00952BEA">
      <w:pPr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85. Затраты на оплату типографских работ и услуг, вк</w:t>
      </w:r>
      <w:r>
        <w:rPr>
          <w:rFonts w:ascii="PTAstraSerif" w:eastAsia="PTAstraSerif" w:hAnsi="PTAstraSerif" w:cs="PTAstraSerif"/>
          <w:sz w:val="28"/>
          <w:lang w:val="ru-RU"/>
        </w:rPr>
        <w:t>лючая приобретение периодических печатных изданий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+ 3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спецжурналов и бланков строгой отчетности;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86. Затраты на приобретение спецжурналов и бланков ст</w:t>
      </w:r>
      <w:r>
        <w:rPr>
          <w:rFonts w:ascii="PTAstraSerif" w:eastAsia="PTAstraSerif" w:hAnsi="PTAstraSerif" w:cs="PTAstraSerif"/>
          <w:sz w:val="28"/>
          <w:lang w:val="ru-RU"/>
        </w:rPr>
        <w:t>рогой отчетности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жбо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267857" cy="575963"/>
            <wp:effectExtent l="0" t="0" r="0" b="0"/>
            <wp:docPr id="46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Object"/>
                    <pic:cNvPicPr>
                      <a:picLocks noChangeAspect="1"/>
                    </pic:cNvPicPr>
                  </pic:nvPicPr>
                  <pic:blipFill>
                    <a:blip r:embed="rId59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856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ж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приобретаемых i-х спецжурналов;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ж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i-го спецжурнала;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приобретаемых j-х бланков строгой отчетности;</w:t>
      </w:r>
    </w:p>
    <w:p w:rsidR="00952BEA" w:rsidRDefault="00ED62EA">
      <w:pPr>
        <w:tabs>
          <w:tab w:val="left" w:pos="709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j-го бланка строгой отчетности.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87.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иу</w:t>
      </w:r>
      <w:r>
        <w:rPr>
          <w:rFonts w:ascii="PTAstraSerif" w:eastAsia="PTAstraSerif" w:hAnsi="PTAstraSerif" w:cs="PTAstraSerif"/>
          <w:sz w:val="28"/>
          <w:lang w:val="ru-RU"/>
        </w:rPr>
        <w:t>), опре</w:t>
      </w:r>
      <w:r>
        <w:rPr>
          <w:rFonts w:ascii="PTAstraSerif" w:eastAsia="PTAstraSerif" w:hAnsi="PTAstraSerif" w:cs="PTAstraSerif"/>
          <w:sz w:val="28"/>
          <w:lang w:val="ru-RU"/>
        </w:rPr>
        <w:t>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899943" cy="575963"/>
            <wp:effectExtent l="0" t="0" r="0" b="0"/>
            <wp:docPr id="47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Object"/>
                    <pic:cNvPicPr>
                      <a:picLocks noChangeAspect="1"/>
                    </pic:cNvPicPr>
                  </pic:nvPicPr>
                  <pic:blipFill>
                    <a:blip r:embed="rId60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942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i-й информационной услуги.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88. Затраты на оплату услуг внештатных сотрудников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внсп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483843" cy="575963"/>
            <wp:effectExtent l="0" t="0" r="0" b="0"/>
            <wp:docPr id="48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Object"/>
                    <pic:cNvPicPr>
                      <a:picLocks noChangeAspect="1"/>
                    </pic:cNvPicPr>
                  </pic:nvPicPr>
                  <pic:blipFill>
                    <a:blip r:embed="rId58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842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M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внсп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месяцев работы внештатного сотрудн</w:t>
      </w:r>
      <w:r>
        <w:rPr>
          <w:rFonts w:ascii="PTAstraSerif" w:eastAsia="PTAstraSerif" w:hAnsi="PTAstraSerif" w:cs="PTAstraSerif"/>
          <w:sz w:val="28"/>
          <w:lang w:val="ru-RU"/>
        </w:rPr>
        <w:t>ика в j-й должности;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внсп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месяца работы внештатного сотрудника в j-й должности;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t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внсп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процентная ставка страховых взносов в государственные внебюджетные фонды.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Расчет затрат на оплату услуг внештатных сотрудников производится при услов</w:t>
      </w:r>
      <w:r>
        <w:rPr>
          <w:rFonts w:ascii="PTAstraSerif" w:eastAsia="PTAstraSerif" w:hAnsi="PTAstraSerif" w:cs="PTAstraSerif"/>
          <w:sz w:val="28"/>
          <w:lang w:val="ru-RU"/>
        </w:rPr>
        <w:t>ии отсутствия должности (профессии рабочего) внештатного сотрудника в штатном расписании.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</w:t>
      </w:r>
      <w:r>
        <w:rPr>
          <w:rFonts w:ascii="PTAstraSerif" w:eastAsia="PTAstraSerif" w:hAnsi="PTAstraSerif" w:cs="PTAstraSerif"/>
          <w:sz w:val="28"/>
          <w:lang w:val="ru-RU"/>
        </w:rPr>
        <w:t xml:space="preserve"> к коммунальным услугам и услугам, связанным с содержанием имущества.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89. Затраты на проведение предрейсового и послерейсового осмотра водителей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осм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511904" cy="467970"/>
            <wp:effectExtent l="0" t="0" r="0" b="0"/>
            <wp:docPr id="49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Object"/>
                    <pic:cNvPicPr>
                      <a:picLocks noChangeAspect="1"/>
                    </pic:cNvPicPr>
                  </pic:nvPicPr>
                  <pic:blipFill>
                    <a:blip r:embed="rId6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03" cy="467969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водителей, но не более 2 человек;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проведения одного предрейсового и послерейсового осмотра, но не более 240,00 рублей;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рабочих дней в году;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1,2 – поправочный коэффициент, учитывающий неявки на работу по причинам,</w:t>
      </w:r>
      <w:r>
        <w:rPr>
          <w:rFonts w:ascii="PTAstraSerif" w:eastAsia="PTAstraSerif" w:hAnsi="PTAstraSerif" w:cs="PTAstraSerif"/>
          <w:sz w:val="28"/>
          <w:lang w:val="ru-RU"/>
        </w:rPr>
        <w:t xml:space="preserve"> установленным трудовым законодательством Российской Федерации.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90. Затраты на проведение диспансеризации государственных гражданских служащих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дисп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дисп </w:t>
      </w:r>
      <w:r>
        <w:rPr>
          <w:rFonts w:ascii="PTAstraSerif" w:eastAsia="PTAstraSerif" w:hAnsi="PTAstraSerif" w:cs="PTAstraSerif"/>
          <w:sz w:val="28"/>
          <w:lang w:val="ru-RU"/>
        </w:rPr>
        <w:t>=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&gt;40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&gt;40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>&gt;40×Р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>&gt;40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– количество мужчин до 40 лет;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– цена проведения диспансеризации мужчины до 40 лет, но не боле</w:t>
      </w:r>
      <w:r>
        <w:rPr>
          <w:rFonts w:ascii="PTAstraSerif" w:eastAsia="PTAstraSerif" w:hAnsi="PTAstraSerif" w:cs="PTAstraSerif"/>
          <w:sz w:val="28"/>
          <w:lang w:val="ru-RU"/>
        </w:rPr>
        <w:t>е 5970,00 рублей;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&gt;40 – количество мужчин в возрасте 40 лет и старше;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уж</w:t>
      </w:r>
      <w:r>
        <w:rPr>
          <w:rFonts w:ascii="PTAstraSerif" w:eastAsia="PTAstraSerif" w:hAnsi="PTAstraSerif" w:cs="PTAstraSerif"/>
          <w:sz w:val="28"/>
          <w:lang w:val="ru-RU"/>
        </w:rPr>
        <w:t>&gt;40 – цена проведения диспансеризации мужчины в возрасте 40 лет и старше, но не бо</w:t>
      </w:r>
      <w:r>
        <w:rPr>
          <w:rFonts w:ascii="PTAstraSerif" w:eastAsia="PTAstraSerif" w:hAnsi="PTAstraSerif" w:cs="PTAstraSerif"/>
          <w:sz w:val="28"/>
          <w:lang w:val="ru-RU"/>
        </w:rPr>
        <w:t>лее 6770,00 рублей;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– количество женщин до 40 лет;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– цена проведения диспансеризации женщины до 40 лет, но не более</w:t>
      </w:r>
      <w:r>
        <w:rPr>
          <w:rFonts w:ascii="PTAstraSerif" w:eastAsia="PTAstraSerif" w:hAnsi="PTAstraSerif" w:cs="PTAstraSerif"/>
          <w:sz w:val="28"/>
          <w:lang w:val="ru-RU"/>
        </w:rPr>
        <w:t xml:space="preserve"> 6190,00 рублей;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vertAlign w:val="subscript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 xml:space="preserve">&gt;40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женщин в возрасте 40 лет и старше без проведения маммографии;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>&gt;40 – цена проведения диспансеризации женщины в возрасте 40 лет и старше без проведения маммографии, но не боле</w:t>
      </w:r>
      <w:r>
        <w:rPr>
          <w:rFonts w:ascii="PTAstraSerif" w:eastAsia="PTAstraSerif" w:hAnsi="PTAstraSerif" w:cs="PTAstraSerif"/>
          <w:sz w:val="28"/>
          <w:lang w:val="ru-RU"/>
        </w:rPr>
        <w:t>е 7010,00 рублей;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vertAlign w:val="subscript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 – количество женщин в возрас</w:t>
      </w:r>
      <w:r>
        <w:rPr>
          <w:rFonts w:ascii="PTAstraSerif" w:eastAsia="PTAstraSerif" w:hAnsi="PTAstraSerif" w:cs="PTAstraSerif"/>
          <w:sz w:val="28"/>
          <w:lang w:val="ru-RU"/>
        </w:rPr>
        <w:t>те 40 лет и старше с проведением маммографии;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 – цена проведения диспансеризации женщины в возрасте 40 лет и старше с проведением маммографии, но не бо</w:t>
      </w:r>
      <w:r>
        <w:rPr>
          <w:rFonts w:ascii="PTAstraSerif" w:eastAsia="PTAstraSerif" w:hAnsi="PTAstraSerif" w:cs="PTAstraSerif"/>
          <w:sz w:val="28"/>
          <w:lang w:val="ru-RU"/>
        </w:rPr>
        <w:t>лее 8910,00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91. Затраты на оплату работ по монтажу (установке), дооборудованию и на</w:t>
      </w:r>
      <w:r>
        <w:rPr>
          <w:rFonts w:ascii="PTAstraSerif" w:eastAsia="PTAstraSerif" w:hAnsi="PTAstraSerif" w:cs="PTAstraSerif"/>
          <w:sz w:val="28"/>
          <w:lang w:val="ru-RU"/>
        </w:rPr>
        <w:t>ладке оборудования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мдн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1547902" cy="575963"/>
            <wp:effectExtent l="0" t="0" r="0" b="0"/>
            <wp:docPr id="50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Object"/>
                    <pic:cNvPicPr>
                      <a:picLocks noChangeAspect="1"/>
                    </pic:cNvPicPr>
                  </pic:nvPicPr>
                  <pic:blipFill>
                    <a:blip r:embed="rId62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901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мдн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g-го оборудования, подлежащего монтажу (установке), дооборудованию и наладке;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мдн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монтажа (установки), дооборудования и наладки g-го оборудования.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Цена монт</w:t>
      </w:r>
      <w:r>
        <w:rPr>
          <w:rFonts w:ascii="PTAstraSerif" w:eastAsia="PTAstraSerif" w:hAnsi="PTAstraSerif" w:cs="PTAstraSerif"/>
          <w:sz w:val="28"/>
          <w:lang w:val="ru-RU"/>
        </w:rPr>
        <w:t>ажа (установки), дооборудования и наладки 1 единицы оборудования не должна превышать 50 процентов стоимости приобретаемого оборудования.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92. Затраты на оплату услуг вневедомственной охраны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вно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03911" cy="575963"/>
            <wp:effectExtent l="0" t="0" r="0" b="0"/>
            <wp:docPr id="51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Object"/>
                    <pic:cNvPicPr>
                      <a:picLocks noChangeAspect="1"/>
                    </pic:cNvPicPr>
                  </pic:nvPicPr>
                  <pic:blipFill>
                    <a:blip r:embed="rId63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1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  <w:r>
        <w:rPr>
          <w:rFonts w:ascii="PTAstraSerif" w:eastAsia="PTAstraSerif" w:hAnsi="PTAstraSerif" w:cs="PTAstraSerif"/>
          <w:sz w:val="28"/>
          <w:lang w:val="ru-RU"/>
        </w:rPr>
        <w:tab/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вно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объектов, подлежащих вневедомственной охране;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вно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вневедомственной охраны одного i-го объекта.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93. Затраты на оплату услуг охраны административного здания (Зохр) определяются по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highlight w:val="yellow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1 часа услуг по охране рассчитывается согласно Приказа Росгвардии № 45 от 15.02.2021г.;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рабочих дней в году услуг охраны;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чел/час охраны.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94. Затраты на оплату услуг пультовой охраны административного зд</w:t>
      </w:r>
      <w:r>
        <w:rPr>
          <w:rFonts w:ascii="PTAstraSerif" w:eastAsia="PTAstraSerif" w:hAnsi="PTAstraSerif" w:cs="PTAstraSerif"/>
          <w:sz w:val="28"/>
          <w:lang w:val="ru-RU"/>
        </w:rPr>
        <w:t>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highlight w:val="green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1 часа услуг пультовой охран</w:t>
      </w:r>
      <w:r>
        <w:rPr>
          <w:rFonts w:ascii="PTAstraSerif" w:eastAsia="PTAstraSerif" w:hAnsi="PTAstraSerif" w:cs="PTAstraSerif"/>
          <w:sz w:val="28"/>
          <w:lang w:val="ru-RU"/>
        </w:rPr>
        <w:t>ы, но не более 20 рублей;</w:t>
      </w:r>
      <w:r>
        <w:rPr>
          <w:rFonts w:ascii="PTAstraSerif" w:eastAsia="PTAstraSerif" w:hAnsi="PTAstraSerif" w:cs="PTAstraSerif"/>
          <w:sz w:val="28"/>
          <w:highlight w:val="green"/>
          <w:lang w:val="ru-RU"/>
        </w:rPr>
        <w:t xml:space="preserve">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 услуг охраны.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95. Затраты на оплату услуг экстренного выезда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трев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трев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highlight w:val="white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 xml:space="preserve">;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часа услуги</w:t>
      </w:r>
      <w:r>
        <w:rPr>
          <w:rFonts w:ascii="PTAstraSerif" w:eastAsia="PTAstraSerif" w:hAnsi="PTAstraSerif" w:cs="PTAstraSerif"/>
          <w:sz w:val="28"/>
          <w:lang w:val="ru-RU"/>
        </w:rPr>
        <w:t xml:space="preserve">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тарифам, утвержденным приказом УВО по г. Томску – филиала ФГКУ «УВО ВНГ России по Томской об</w:t>
      </w:r>
      <w:r>
        <w:rPr>
          <w:rFonts w:ascii="PTAstraSerif" w:eastAsia="PTAstraSerif" w:hAnsi="PTAstraSerif" w:cs="PTAstraSerif"/>
          <w:sz w:val="28"/>
          <w:lang w:val="ru-RU"/>
        </w:rPr>
        <w:t>ласти».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96. Затраты на оказание услуг по обслуживанию ворсового грязезащитного ковра в помещении Департамента по управлению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ковр</w:t>
      </w:r>
      <w:r>
        <w:rPr>
          <w:rFonts w:ascii="PTAstraSerif" w:eastAsia="PTAstraSerif" w:hAnsi="PTAstraSerif" w:cs="PTAstraSerif"/>
          <w:sz w:val="28"/>
          <w:lang w:val="ru-RU"/>
        </w:rPr>
        <w:t>):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=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vertAlign w:val="subscript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площадь обслуживаемого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ворсового грязе</w:t>
      </w:r>
      <w:r>
        <w:rPr>
          <w:rFonts w:ascii="PTAstraSerif" w:eastAsia="PTAstraSerif" w:hAnsi="PTAstraSerif" w:cs="PTAstraSerif"/>
          <w:sz w:val="28"/>
          <w:lang w:val="ru-RU"/>
        </w:rPr>
        <w:t>защитного ковра, но не более 2,070 кв.м;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 xml:space="preserve">цена обслуживания одного ворсового грязезащитного ковра, но не </w:t>
      </w:r>
      <w:r>
        <w:rPr>
          <w:rFonts w:ascii="PTAstraSerif" w:eastAsia="PTAstraSerif" w:hAnsi="PTAstraSerif" w:cs="PTAstraSerif"/>
          <w:sz w:val="28"/>
          <w:lang w:val="ru-RU"/>
        </w:rPr>
        <w:t>более 565,00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Услуги по обслуживанию ворсового грязезащитного ковра в помещении Департамента по управлению государственной собственностью</w:t>
      </w:r>
      <w:r>
        <w:rPr>
          <w:rFonts w:ascii="PTAstraSerif" w:eastAsia="PTAstraSerif" w:hAnsi="PTAstraSerif" w:cs="PTAstraSerif"/>
          <w:sz w:val="28"/>
          <w:lang w:val="ru-RU"/>
        </w:rPr>
        <w:t xml:space="preserve"> Томской области оказываются не чаще 48 раз в год.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97. Затраты на приобретение полисов обязательного страхования гражданской ответственности владельцев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осаго</w:t>
      </w:r>
      <w:r>
        <w:rPr>
          <w:rFonts w:ascii="PTAstraSerif" w:eastAsia="PTAstraSerif" w:hAnsi="PTAstraSerif" w:cs="PTAstraSerif"/>
          <w:sz w:val="28"/>
          <w:lang w:val="ru-RU"/>
        </w:rPr>
        <w:t>) в отношении каждого транспортного средства определяются как произведение п</w:t>
      </w:r>
      <w:r>
        <w:rPr>
          <w:rFonts w:ascii="PTAstraSerif" w:eastAsia="PTAstraSerif" w:hAnsi="PTAstraSerif" w:cs="PTAstraSerif"/>
          <w:sz w:val="28"/>
          <w:lang w:val="ru-RU"/>
        </w:rPr>
        <w:t>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</w:t>
      </w:r>
      <w:r>
        <w:rPr>
          <w:rFonts w:ascii="PTAstraSerif" w:eastAsia="PTAstraSerif" w:hAnsi="PTAstraSerif" w:cs="PTAstraSerif"/>
          <w:sz w:val="28"/>
          <w:lang w:val="ru-RU"/>
        </w:rPr>
        <w:t>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>
        <w:rPr>
          <w:rFonts w:ascii="PTAstraSerif" w:eastAsia="PTAstraSerif" w:hAnsi="PTAstraSerif" w:cs="PTAstraSerif"/>
          <w:sz w:val="28"/>
          <w:lang w:val="ru-RU"/>
        </w:rPr>
        <w:t>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98. Затраты на приобретение услуг по обязательному государственному страхованию государственных гражданских служащих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сгс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952BEA" w:rsidRDefault="00952B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сгс </w:t>
      </w:r>
      <w:r>
        <w:rPr>
          <w:rFonts w:ascii="PTAstraSerif" w:eastAsia="PTAstraSerif" w:hAnsi="PTAstraSerif" w:cs="PTAstraSerif"/>
          <w:sz w:val="28"/>
          <w:lang w:val="ru-RU"/>
        </w:rPr>
        <w:t>=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 </w:t>
      </w: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с </w:t>
      </w:r>
      <w:r>
        <w:rPr>
          <w:rFonts w:ascii="PTAstraSerif" w:eastAsia="PTAstraSerif" w:hAnsi="PTAstraSerif" w:cs="PTAstraSerif"/>
          <w:sz w:val="28"/>
          <w:lang w:val="ru-RU"/>
        </w:rPr>
        <w:t>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сгс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с  </w:t>
      </w:r>
      <w:r>
        <w:rPr>
          <w:rFonts w:ascii="PTAstraSerif" w:eastAsia="PTAstraSerif" w:hAnsi="PTAstraSerif" w:cs="PTAstraSerif"/>
          <w:sz w:val="28"/>
          <w:lang w:val="ru-RU"/>
        </w:rPr>
        <w:t xml:space="preserve">– фактическая численность служащих,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сгс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сумма страховых преми</w:t>
      </w:r>
      <w:r>
        <w:rPr>
          <w:rFonts w:ascii="PTAstraSerif" w:eastAsia="PTAstraSerif" w:hAnsi="PTAstraSerif" w:cs="PTAstraSerif"/>
          <w:sz w:val="28"/>
          <w:lang w:val="ru-RU"/>
        </w:rPr>
        <w:t xml:space="preserve">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 октября 2011 года № 260-ОЗ «О выплатах по </w:t>
      </w:r>
      <w:r>
        <w:rPr>
          <w:rFonts w:ascii="PTAstraSerif" w:eastAsia="PTAstraSerif" w:hAnsi="PTAstraSerif" w:cs="PTAstraSerif"/>
          <w:sz w:val="28"/>
          <w:lang w:val="ru-RU"/>
        </w:rPr>
        <w:t>обязательному государственному страхованию государственных гражданских служащих Томской области».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99. Затраты на оплату труда независимых экспертов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чз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(1 + k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стр</w:t>
      </w:r>
      <w:r>
        <w:rPr>
          <w:rFonts w:ascii="PTAstraSerif" w:eastAsia="PTAstraSerif" w:hAnsi="PTAstraSerif" w:cs="PTAstraSerif"/>
          <w:sz w:val="28"/>
          <w:lang w:val="ru-RU"/>
        </w:rPr>
        <w:t>),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 з</w:t>
      </w:r>
      <w:r>
        <w:rPr>
          <w:rFonts w:ascii="PTAstraSerif" w:eastAsia="PTAstraSerif" w:hAnsi="PTAstraSerif" w:cs="PTAstraSerif"/>
          <w:sz w:val="28"/>
          <w:lang w:val="ru-RU"/>
        </w:rPr>
        <w:t>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независимых экспертов, включенных в аттестационные и конкурс</w:t>
      </w:r>
      <w:r>
        <w:rPr>
          <w:rFonts w:ascii="PTAstraSerif" w:eastAsia="PTAstraSerif" w:hAnsi="PTAstraSerif" w:cs="PTAstraSerif"/>
          <w:sz w:val="28"/>
          <w:lang w:val="ru-RU"/>
        </w:rPr>
        <w:t>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ставка почасовой оплаты труда независимых экспертов в соответствии с постановлением Главы Администрации </w:t>
      </w:r>
      <w:r>
        <w:rPr>
          <w:rFonts w:ascii="PTAstraSerif" w:eastAsia="PTAstraSerif" w:hAnsi="PTAstraSerif" w:cs="PTAstraSerif"/>
          <w:sz w:val="28"/>
          <w:lang w:val="ru-RU"/>
        </w:rPr>
        <w:t>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</w:t>
      </w:r>
      <w:r>
        <w:rPr>
          <w:rFonts w:ascii="PTAstraSerif" w:eastAsia="PTAstraSerif" w:hAnsi="PTAstraSerif" w:cs="PTAstraSerif"/>
          <w:sz w:val="28"/>
          <w:lang w:val="ru-RU"/>
        </w:rPr>
        <w:t xml:space="preserve"> Томской области и урегулированию конфликта интересов, образуемых исполнительными органами государственной власти Томской области, иными государственными органами Томской области»;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процентная ставка страхового взноса в государственные внебюджетные ф</w:t>
      </w:r>
      <w:r>
        <w:rPr>
          <w:rFonts w:ascii="PTAstraSerif" w:eastAsia="PTAstraSerif" w:hAnsi="PTAstraSerif" w:cs="PTAstraSerif"/>
          <w:sz w:val="28"/>
          <w:lang w:val="ru-RU"/>
        </w:rPr>
        <w:t>онды при оплате труда независимых экспертов на основании гражданско-правовых договоров.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100. Затраты на проведение специальной оценки условий труда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соут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формуле:   </w:t>
      </w:r>
    </w:p>
    <w:p w:rsidR="00952BEA" w:rsidRDefault="00ED62EA">
      <w:pPr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n</w:t>
      </w:r>
    </w:p>
    <w:p w:rsidR="00952BEA" w:rsidRDefault="00ED62EA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соут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= ∑Q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 </w:t>
      </w:r>
      <w:r>
        <w:rPr>
          <w:rFonts w:ascii="PTAstraSerif" w:eastAsia="PTAstraSerif" w:hAnsi="PTAstraSerif" w:cs="PTAstraSerif"/>
          <w:sz w:val="28"/>
          <w:lang w:val="ru-RU"/>
        </w:rPr>
        <w:t>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952BEA" w:rsidRDefault="00ED62EA">
      <w:pPr>
        <w:tabs>
          <w:tab w:val="left" w:pos="975"/>
          <w:tab w:val="center" w:pos="5037"/>
        </w:tabs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ab/>
        <w:t xml:space="preserve">                                                   i=1</w:t>
      </w:r>
      <w:r>
        <w:rPr>
          <w:rFonts w:ascii="PTAstraSerif" w:eastAsia="PTAstraSerif" w:hAnsi="PTAstraSerif" w:cs="PTAstraSerif"/>
          <w:sz w:val="28"/>
          <w:lang w:val="ru-RU"/>
        </w:rPr>
        <w:tab/>
        <w:t xml:space="preserve">   </w:t>
      </w:r>
    </w:p>
    <w:p w:rsidR="00952BEA" w:rsidRDefault="00ED62EA">
      <w:pPr>
        <w:tabs>
          <w:tab w:val="left" w:pos="975"/>
          <w:tab w:val="center" w:pos="5037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рабочих мест;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 – </w:t>
      </w:r>
      <w:r>
        <w:rPr>
          <w:rFonts w:ascii="PTAstraSerif" w:eastAsia="PTAstraSerif" w:hAnsi="PTAstraSerif" w:cs="PTAstraSerif"/>
          <w:sz w:val="28"/>
          <w:lang w:val="ru-RU"/>
        </w:rPr>
        <w:t xml:space="preserve">цена проведения специальной оценки условий труда </w:t>
      </w:r>
      <w:r>
        <w:rPr>
          <w:rFonts w:ascii="PTAstraSerif" w:eastAsia="PTAstraSerif" w:hAnsi="PTAstraSerif" w:cs="PTAstraSerif"/>
          <w:sz w:val="28"/>
          <w:lang w:val="ru-RU"/>
        </w:rPr>
        <w:t>одного рабочего ме</w:t>
      </w:r>
      <w:r>
        <w:rPr>
          <w:rFonts w:ascii="PTAstraSerif" w:eastAsia="PTAstraSerif" w:hAnsi="PTAstraSerif" w:cs="PTAstraSerif"/>
          <w:sz w:val="28"/>
          <w:lang w:val="ru-RU"/>
        </w:rPr>
        <w:t>ста, но не более 800,00 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101. Затраты на техническое обслуживание технических средств сигнализации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тотсс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 тсс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тотсс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k,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тотсс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102. Затраты на приобретение полиграфических услуг, связанных с деятельностью Департамента по упр</w:t>
      </w:r>
      <w:r>
        <w:rPr>
          <w:rFonts w:ascii="PTAstraSerif" w:eastAsia="PTAstraSerif" w:hAnsi="PTAstraSerif" w:cs="PTAstraSerif"/>
          <w:sz w:val="28"/>
          <w:lang w:val="ru-RU"/>
        </w:rPr>
        <w:t>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полигр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k,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полигр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</w:t>
      </w:r>
      <w:r>
        <w:rPr>
          <w:rFonts w:ascii="PTAstraSerif" w:eastAsia="PTAstraSerif" w:hAnsi="PTAstraSerif" w:cs="PTAstraSerif"/>
          <w:sz w:val="28"/>
          <w:lang w:val="ru-RU"/>
        </w:rPr>
        <w:t>арственной собственностью Томской области в отчетном финансовом году;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lastRenderedPageBreak/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</w:t>
      </w:r>
    </w:p>
    <w:p w:rsidR="00952BEA" w:rsidRDefault="00952BEA">
      <w:pPr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103. Затраты на приобретение мебели и отдельных материально-технических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пмеб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655895" cy="575963"/>
            <wp:effectExtent l="0" t="0" r="0" b="0"/>
            <wp:docPr id="52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Object"/>
                    <pic:cNvPicPr>
                      <a:picLocks noChangeAspect="1"/>
                    </pic:cNvPicPr>
                  </pic:nvPicPr>
                  <pic:blipFill>
                    <a:blip r:embed="rId64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894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пмеб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предметов мебели или отдельных материально-технических средств нормативами, установленное нормативами, предусмотренными таблицей 15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пмеб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i-го предмета мебели или отдельного материально-техническо</w:t>
      </w:r>
      <w:r>
        <w:rPr>
          <w:rFonts w:ascii="PTAstraSerif" w:eastAsia="PTAstraSerif" w:hAnsi="PTAstraSerif" w:cs="PTAstraSerif"/>
          <w:sz w:val="28"/>
          <w:lang w:val="ru-RU"/>
        </w:rPr>
        <w:t>го средства в соответствии с нормативами, предусмотренными таблицей 15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104. Затраты на приобретение систем кондиционирования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ск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259920" cy="575963"/>
            <wp:effectExtent l="0" t="0" r="0" b="0"/>
            <wp:docPr id="53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Object"/>
                    <pic:cNvPicPr>
                      <a:picLocks noChangeAspect="1"/>
                    </pic:cNvPicPr>
                  </pic:nvPicPr>
                  <pic:blipFill>
                    <a:blip r:embed="rId65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919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систем кондиционирования;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системы кондиционирования.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105. Затраты на приобретение облучателя бактерицидного передвижного (четырехлампового)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об </w:t>
      </w:r>
      <w:r>
        <w:rPr>
          <w:rFonts w:ascii="PTAstraSerif" w:eastAsia="PTAstraSerif" w:hAnsi="PTAstraSerif" w:cs="PTAstraSerif"/>
          <w:sz w:val="28"/>
          <w:lang w:val="ru-RU"/>
        </w:rPr>
        <w:t>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m:oMath>
        <m:sSub>
          <m:sSubPr>
            <m:ctrlPr>
              <w:rPr>
                <w:rFonts w:ascii="Cambria Math" w:eastAsia="Cambria Math" w:hAnsi="Cambria Math" w:cs="Cambria Math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З</m:t>
            </m:r>
          </m:e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об</m:t>
            </m:r>
          </m:sub>
        </m:sSub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sz w:val="28"/>
              </w:rPr>
            </m:ctrlPr>
          </m:naryPr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i</m:t>
            </m:r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=1</m:t>
            </m:r>
          </m:sub>
          <m:sup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sz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i</m:t>
                </m:r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об</m:t>
                </m:r>
              </m:sub>
            </m:sSub>
          </m:e>
        </m:nary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P</m:t>
            </m:r>
          </m:e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i</m:t>
            </m:r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об</m:t>
            </m:r>
          </m:sub>
        </m:sSub>
      </m:oMath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облучателей бактерицидных передвижных (четырехламповых);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облучателя бактерицидного передвижного (четырехлампового).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106. Затраты на приобретение термометра инфракрасного бесконтактного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(тиб)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определяются по следующей</w:t>
      </w:r>
      <w:r>
        <w:rPr>
          <w:rFonts w:ascii="PTAstraSerif" w:eastAsia="PTAstraSerif" w:hAnsi="PTAstraSerif" w:cs="PTAstraSerif"/>
          <w:sz w:val="28"/>
          <w:lang w:val="ru-RU"/>
        </w:rPr>
        <w:t xml:space="preserve">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m:oMath>
        <m:sSub>
          <m:sSubPr>
            <m:ctrlPr>
              <w:rPr>
                <w:rFonts w:ascii="Cambria Math" w:eastAsia="Cambria Math" w:hAnsi="Cambria Math" w:cs="Cambria Math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З</m:t>
            </m:r>
          </m:e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тиб</m:t>
            </m:r>
          </m:sub>
        </m:sSub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sz w:val="28"/>
              </w:rPr>
            </m:ctrlPr>
          </m:naryPr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i</m:t>
            </m:r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=1</m:t>
            </m:r>
          </m:sub>
          <m:sup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sz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i</m:t>
                </m:r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тиб</m:t>
                </m:r>
              </m:sub>
            </m:sSub>
          </m:e>
        </m:nary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P</m:t>
            </m:r>
          </m:e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i</m:t>
            </m:r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тиб</m:t>
            </m:r>
          </m:sub>
        </m:sSub>
      </m:oMath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iтиб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термометров инфракрасных бесконтактных;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тиб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термометра инфракрасного бесконтактного.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107. Затраты на содержание и ремонт нежилых помещений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</w:t>
      </w:r>
      <w:r>
        <w:rPr>
          <w:rFonts w:ascii="PTAstraSerif" w:eastAsia="PTAstraSerif" w:hAnsi="PTAstraSerif" w:cs="PTAstraSerif"/>
          <w:sz w:val="28"/>
          <w:lang w:val="ru-RU"/>
        </w:rPr>
        <w:t>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k,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содержание и ремонт нежилых помещений в отчетном финансовом году;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108. Затраты на выполнение работ по истреблению мышей, крыс (дератизацию) в помещениях Департамента по уп</w:t>
      </w:r>
      <w:r>
        <w:rPr>
          <w:rFonts w:ascii="PTAstraSerif" w:eastAsia="PTAstraSerif" w:hAnsi="PTAstraSerif" w:cs="PTAstraSerif"/>
          <w:sz w:val="28"/>
          <w:lang w:val="ru-RU"/>
        </w:rPr>
        <w:t>равлению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дерат</w:t>
      </w:r>
      <w:r>
        <w:rPr>
          <w:rFonts w:ascii="PTAstraSerif" w:eastAsia="PTAstraSerif" w:hAnsi="PTAstraSerif" w:cs="PTAstraSerif"/>
          <w:sz w:val="28"/>
          <w:lang w:val="ru-RU"/>
        </w:rPr>
        <w:t>):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дерат </w:t>
      </w:r>
      <w:r>
        <w:rPr>
          <w:rFonts w:ascii="PTAstraSerif" w:eastAsia="PTAstraSerif" w:hAnsi="PTAstraSerif" w:cs="PTAstraSerif"/>
          <w:sz w:val="28"/>
          <w:lang w:val="ru-RU"/>
        </w:rPr>
        <w:t>=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пом </w:t>
      </w:r>
      <w:r>
        <w:rPr>
          <w:rFonts w:ascii="PTAstraSerif" w:eastAsia="PTAstraSerif" w:hAnsi="PTAstraSerif" w:cs="PTAstraSerif"/>
          <w:sz w:val="28"/>
          <w:lang w:val="ru-RU"/>
        </w:rPr>
        <w:t>×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обр </w:t>
      </w:r>
      <w:r>
        <w:rPr>
          <w:rFonts w:ascii="PTAstraSerif" w:eastAsia="PTAstraSerif" w:hAnsi="PTAstraSerif" w:cs="PTAstraSerif"/>
          <w:sz w:val="28"/>
          <w:lang w:val="ru-RU"/>
        </w:rPr>
        <w:t>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дерат, </w:t>
      </w:r>
      <w:r>
        <w:rPr>
          <w:rFonts w:ascii="PTAstraSerif" w:eastAsia="PTAstraSerif" w:hAnsi="PTAstraSerif" w:cs="PTAstraSerif"/>
          <w:sz w:val="28"/>
          <w:lang w:val="ru-RU"/>
        </w:rPr>
        <w:t>где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пом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площадь помещений, но не более 800 кв.м.;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обр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кратность обработок в год,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но не более 11;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дерат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цена выполнения работ по истреблению мышей, к</w:t>
      </w:r>
      <w:r>
        <w:rPr>
          <w:rFonts w:ascii="PTAstraSerif" w:eastAsia="PTAstraSerif" w:hAnsi="PTAstraSerif" w:cs="PTAstraSerif"/>
          <w:sz w:val="28"/>
          <w:lang w:val="ru-RU"/>
        </w:rPr>
        <w:t xml:space="preserve">рыс (дератизации) </w:t>
      </w:r>
      <w:r>
        <w:rPr>
          <w:rFonts w:ascii="PTAstraSerif" w:eastAsia="PTAstraSerif" w:hAnsi="PTAstraSerif" w:cs="PTAstraSerif"/>
          <w:sz w:val="28"/>
          <w:lang w:val="ru-RU"/>
        </w:rPr>
        <w:t>за 1 кв.м, но не более 5,00 рублей.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109. Затраты на выполнение работ по проведению экспертизы ценности документов в делах постоянного хранения и по личному составу не более </w:t>
      </w:r>
      <w:r>
        <w:rPr>
          <w:rFonts w:ascii="PTAstraSerif" w:eastAsia="PTAstraSerif" w:hAnsi="PTAstraSerif" w:cs="PTAstraSerif"/>
          <w:sz w:val="28"/>
          <w:lang w:val="ru-RU"/>
        </w:rPr>
        <w:t>69 600,00 рублей.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Затраты на приобретение материальных запасов,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952BEA" w:rsidRDefault="00952BEA">
      <w:pPr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110. Затраты на приобретение бланочной и иной типографской продукции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бл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231859" cy="575963"/>
            <wp:effectExtent l="0" t="0" r="0" b="0"/>
            <wp:docPr id="54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Object"/>
                    <pic:cNvPicPr>
                      <a:picLocks noChangeAspect="1"/>
                    </pic:cNvPicPr>
                  </pic:nvPicPr>
                  <pic:blipFill>
                    <a:blip r:embed="rId66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858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бланочной продукции;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бланка по i-му тиражу;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прочей продукции, изготовляемой типографией;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прочей продукции, изготовляемой типографией, по j-му тиражу.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111. Затраты на приобретени</w:t>
      </w:r>
      <w:r>
        <w:rPr>
          <w:rFonts w:ascii="PTAstraSerif" w:eastAsia="PTAstraSerif" w:hAnsi="PTAstraSerif" w:cs="PTAstraSerif"/>
          <w:sz w:val="28"/>
          <w:lang w:val="ru-RU"/>
        </w:rPr>
        <w:t>е канцелярских принадлежностей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канц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979875" cy="575963"/>
            <wp:effectExtent l="0" t="0" r="0" b="0"/>
            <wp:docPr id="55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Object"/>
                    <pic:cNvPicPr>
                      <a:picLocks noChangeAspect="1"/>
                    </pic:cNvPicPr>
                  </pic:nvPicPr>
                  <pic:blipFill>
                    <a:blip r:embed="rId67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874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канц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предмета канцелярских принадлежностей в расчете на основного работника в соответствии с нормативами, предусмотренными в таблицах 17, 18 приложения </w:t>
      </w:r>
      <w:r>
        <w:rPr>
          <w:rFonts w:ascii="PTAstraSerif" w:eastAsia="PTAstraSerif" w:hAnsi="PTAstraSerif" w:cs="PTAstraSerif"/>
          <w:sz w:val="28"/>
          <w:lang w:val="ru-RU"/>
        </w:rPr>
        <w:t>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численность основных работников, определяемая в соответствии с </w:t>
      </w:r>
      <w:hyperlink r:id="rId68" w:tooltip="consultantplus://offline/ref=2CEF6E6B5BBCFD1298BD350CC35B61F2BFAD6509A7E0B6489115DE2A5CBDBB6D29F9253BF1DD0EE8I912T" w:history="1">
        <w:r>
          <w:rPr>
            <w:rFonts w:ascii="PTAstraSerif" w:eastAsia="PTAstraSerif" w:hAnsi="PTAstraSerif" w:cs="PTAstraSerif"/>
            <w:sz w:val="28"/>
            <w:lang w:val="ru-RU"/>
          </w:rPr>
          <w:t>пунктами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69" w:tooltip="consultantplus://offline/ref=2CEF6E6B5BBCFD1298BD350CC35B61F2BFAD6509A7E0B6489115DE2A5CBDBB6D29F9253BF1DD0DE0I910T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канц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i-го предмета канцелярских принадлежностей в соответствии с нормативами, предусмотренными в таблицах 16, 17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112. Затраты на приобретение штампов и печатей (Зшп) определяются по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</w:t>
      </w:r>
      <w:r>
        <w:rPr>
          <w:rFonts w:ascii="PTAstraSerif" w:eastAsia="PTAstraSerif" w:hAnsi="PTAstraSerif" w:cs="PTAstraSerif"/>
          <w:sz w:val="28"/>
          <w:lang w:val="ru-RU"/>
        </w:rPr>
        <w:t xml:space="preserve"> количество печатей и штампов, но не более 5 единиц в год для Департамента;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изготовления печатей и штампов, но не бол</w:t>
      </w:r>
      <w:r>
        <w:rPr>
          <w:rFonts w:ascii="PTAstraSerif" w:eastAsia="PTAstraSerif" w:hAnsi="PTAstraSerif" w:cs="PTAstraSerif"/>
          <w:sz w:val="28"/>
          <w:lang w:val="ru-RU"/>
        </w:rPr>
        <w:t xml:space="preserve">ее 3 850,00 </w:t>
      </w:r>
      <w:r>
        <w:rPr>
          <w:rFonts w:ascii="PTAstraSerif" w:eastAsia="PTAstraSerif" w:hAnsi="PTAstraSerif" w:cs="PTAstraSerif"/>
          <w:sz w:val="28"/>
          <w:lang w:val="ru-RU"/>
        </w:rPr>
        <w:t>рублей.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113. Затраты на приобретение хозяйственных товаров и принадлежностей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</w:t>
      </w:r>
      <w:r>
        <w:rPr>
          <w:rFonts w:ascii="PTAstraSerif" w:eastAsia="PTAstraSerif" w:hAnsi="PTAstraSerif" w:cs="PTAstraSerif"/>
          <w:sz w:val="28"/>
          <w:lang w:val="ru-RU"/>
        </w:rPr>
        <w:t>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331916" cy="575963"/>
            <wp:effectExtent l="0" t="0" r="0" b="0"/>
            <wp:docPr id="56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Object"/>
                    <pic:cNvPicPr>
                      <a:picLocks noChangeAspect="1"/>
                    </pic:cNvPicPr>
                  </pic:nvPicPr>
                  <pic:blipFill>
                    <a:blip r:embed="rId70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915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хп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i-й единицы хозяйственных товаров и принадлежностей в соответствии с нормативами, предусмотренными в таблице 18 приложения к настоящему Порядку;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хп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хозяйственного товара и принадлежности в соответствии с норматива</w:t>
      </w:r>
      <w:r>
        <w:rPr>
          <w:rFonts w:ascii="PTAstraSerif" w:eastAsia="PTAstraSerif" w:hAnsi="PTAstraSerif" w:cs="PTAstraSerif"/>
          <w:sz w:val="28"/>
          <w:lang w:val="ru-RU"/>
        </w:rPr>
        <w:t>ми, предусмотренными в таблице 18 приложения к настоящему Порядку.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114. Затраты на приобретение горюче-смазочных материалов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гсм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907879" cy="575963"/>
            <wp:effectExtent l="0" t="0" r="0" b="0"/>
            <wp:docPr id="57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Object"/>
                    <pic:cNvPicPr>
                      <a:picLocks noChangeAspect="1"/>
                    </pic:cNvPicPr>
                  </pic:nvPicPr>
                  <pic:blipFill>
                    <a:blip r:embed="rId71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877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H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iгсм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норма расхода топлива на 100 километров пробега i-го транспортного </w:t>
      </w:r>
      <w:r>
        <w:rPr>
          <w:rFonts w:ascii="PTAstraSerif" w:eastAsia="PTAstraSerif" w:hAnsi="PTAstraSerif" w:cs="PTAstraSerif"/>
          <w:sz w:val="28"/>
          <w:lang w:val="ru-RU"/>
        </w:rPr>
        <w:t>средства согласно методическим рекомендациям «Нормы расхода топлива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№АМ-23-р;</w:t>
      </w:r>
    </w:p>
    <w:p w:rsidR="00952BEA" w:rsidRPr="00ED62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iгсм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лит</w:t>
      </w:r>
      <w:r>
        <w:rPr>
          <w:rFonts w:ascii="PTAstraSerif" w:eastAsia="PTAstraSerif" w:hAnsi="PTAstraSerif" w:cs="PTAstraSerif"/>
          <w:sz w:val="28"/>
          <w:lang w:val="ru-RU"/>
        </w:rPr>
        <w:t>ра горюче-смазочного материала по i-му транспортному средству</w:t>
      </w:r>
      <w:r>
        <w:rPr>
          <w:rFonts w:ascii="PTAstraSerif" w:eastAsia="PTAstraSerif" w:hAnsi="PTAstraSerif" w:cs="PTAstraSerif"/>
          <w:sz w:val="28"/>
          <w:lang w:val="ru-RU"/>
        </w:rPr>
        <w:t>, но не более 71,00 рублей;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iгсм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километраж использования i-го транспортного средства.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115. Затраты на приобретение запасных частей для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зпа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с учетом </w:t>
      </w:r>
      <w:r>
        <w:rPr>
          <w:rFonts w:ascii="PTAstraSerif" w:eastAsia="PTAstraSerif" w:hAnsi="PTAstraSerif" w:cs="PTAstraSerif"/>
          <w:sz w:val="28"/>
          <w:lang w:val="ru-RU"/>
        </w:rPr>
        <w:t>нормативов затрат на приобретение служебного легкового автотранспорта по следующей формуле: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403911" cy="575963"/>
            <wp:effectExtent l="0" t="0" r="0" b="0"/>
            <wp:docPr id="58" name="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Object"/>
                    <pic:cNvPicPr>
                      <a:picLocks noChangeAspect="1"/>
                    </pic:cNvPicPr>
                  </pic:nvPicPr>
                  <pic:blipFill>
                    <a:blip r:embed="rId72">
                      <a:alphaModFix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10" cy="57596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зпа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запасных частей для каждого транспортного средства;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зпа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i-й запасной части для каждого транспортного средст</w:t>
      </w:r>
      <w:r>
        <w:rPr>
          <w:rFonts w:ascii="PTAstraSerif" w:eastAsia="PTAstraSerif" w:hAnsi="PTAstraSerif" w:cs="PTAstraSerif"/>
          <w:sz w:val="28"/>
          <w:lang w:val="ru-RU"/>
        </w:rPr>
        <w:t>ва.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116. Затраты на приобретение товаров для автомобилей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авт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n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авт </w:t>
      </w:r>
      <w:r>
        <w:rPr>
          <w:rFonts w:ascii="PTAstraSerif" w:eastAsia="PTAstraSerif" w:hAnsi="PTAstraSerif" w:cs="PTAstraSerif"/>
          <w:sz w:val="28"/>
          <w:lang w:val="ru-RU"/>
        </w:rPr>
        <w:t>= ∑Q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 </w:t>
      </w:r>
      <w:r>
        <w:rPr>
          <w:rFonts w:ascii="PTAstraSerif" w:eastAsia="PTAstraSerif" w:hAnsi="PTAstraSerif" w:cs="PTAstraSerif"/>
          <w:sz w:val="28"/>
          <w:lang w:val="ru-RU"/>
        </w:rPr>
        <w:t>×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i=1</w:t>
      </w:r>
      <w:r>
        <w:rPr>
          <w:rFonts w:ascii="PTAstraSerif" w:eastAsia="PTAstraSerif" w:hAnsi="PTAstraSerif" w:cs="PTAstraSerif"/>
          <w:sz w:val="28"/>
          <w:lang w:val="ru-RU"/>
        </w:rPr>
        <w:tab/>
        <w:t xml:space="preserve">     </w:t>
      </w: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транспортных средств с учетом нормативов затрат на приобретение служебного легкового автотранспорта;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i-го типа товаров для автомобиля в соответс</w:t>
      </w:r>
      <w:r>
        <w:rPr>
          <w:rFonts w:ascii="PTAstraSerif" w:eastAsia="PTAstraSerif" w:hAnsi="PTAstraSerif" w:cs="PTAstraSerif"/>
          <w:sz w:val="28"/>
          <w:lang w:val="ru-RU"/>
        </w:rPr>
        <w:t>твии с таблицей 22 приложения к настоящему Порядку;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 </w:t>
      </w:r>
      <w:r>
        <w:rPr>
          <w:rFonts w:ascii="PTAstraSerif" w:eastAsia="PTAstraSerif" w:hAnsi="PTAstraSerif" w:cs="PTAstraSerif"/>
          <w:sz w:val="28"/>
          <w:lang w:val="ru-RU"/>
        </w:rPr>
        <w:t>– цена одного i-го типа товаров для автомобиля в соответствии с таблицей 22 приложения к настоящему Порядку.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117. Затраты на приобретение негазированной питьевой воды для посетителей Департамента п</w:t>
      </w:r>
      <w:r>
        <w:rPr>
          <w:rFonts w:ascii="PTAstraSerif" w:eastAsia="PTAstraSerif" w:hAnsi="PTAstraSerif" w:cs="PTAstraSerif"/>
          <w:sz w:val="28"/>
          <w:lang w:val="ru-RU"/>
        </w:rPr>
        <w:t>о управлению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нпв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952BEA" w:rsidRDefault="00952B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бут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бут </w:t>
      </w:r>
      <w:r>
        <w:rPr>
          <w:rFonts w:ascii="PTAstraSerif" w:eastAsia="PTAstraSerif" w:hAnsi="PTAstraSerif" w:cs="PTAstraSerif"/>
          <w:sz w:val="28"/>
          <w:lang w:val="ru-RU"/>
        </w:rPr>
        <w:t>– количество бутылей в год, но не более 250 штук;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бутыли (19л) негазированной питьевой воды, но не более 240,00 рублей за бутыль.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118. Затраты на оплату услуг разнорабочего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разн.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   </w:t>
      </w: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разн. </w:t>
      </w:r>
      <w:r>
        <w:rPr>
          <w:rFonts w:ascii="PTAstraSerif" w:eastAsia="PTAstraSerif" w:hAnsi="PTAstraSerif" w:cs="PTAstraSerif"/>
          <w:sz w:val="28"/>
          <w:lang w:val="ru-RU"/>
        </w:rPr>
        <w:t>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час </w:t>
      </w:r>
      <w:r>
        <w:rPr>
          <w:rFonts w:ascii="PTAstraSerif" w:eastAsia="PTAstraSerif" w:hAnsi="PTAstraSerif" w:cs="PTAstraSerif"/>
          <w:sz w:val="28"/>
          <w:lang w:val="ru-RU"/>
        </w:rPr>
        <w:t>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час,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952BEA" w:rsidRDefault="00ED62EA">
      <w:pPr>
        <w:tabs>
          <w:tab w:val="left" w:pos="2865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                             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 услуг разнорабочего, но не более 48 часов в год;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часа услуг разнорабочего, но не более 198,00 рублей в час.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капитальный ремонт государственного имущества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119. Затраты на выполнение работ по детальному (инструментальному) обследованию объекта недвижимого имущества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ио</w:t>
      </w:r>
      <w:r>
        <w:rPr>
          <w:rFonts w:ascii="PTAstraSerif" w:eastAsia="PTAstraSerif" w:hAnsi="PTAstraSerif" w:cs="PTAstraSerif"/>
          <w:sz w:val="28"/>
          <w:lang w:val="ru-RU"/>
        </w:rPr>
        <w:t>) оп</w:t>
      </w:r>
      <w:r>
        <w:rPr>
          <w:rFonts w:ascii="PTAstraSerif" w:eastAsia="PTAstraSerif" w:hAnsi="PTAstraSerif" w:cs="PTAstraSerif"/>
          <w:sz w:val="28"/>
          <w:lang w:val="ru-RU"/>
        </w:rPr>
        <w:t>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m:oMath>
        <m:sSub>
          <m:sSubPr>
            <m:ctrlPr>
              <w:rPr>
                <w:rFonts w:ascii="Cambria Math" w:eastAsia="Cambria Math" w:hAnsi="Cambria Math" w:cs="Cambria Math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З</m:t>
            </m:r>
          </m:e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ио</m:t>
            </m:r>
          </m:sub>
        </m:sSub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sz w:val="28"/>
              </w:rPr>
            </m:ctrlPr>
          </m:naryPr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i</m:t>
            </m:r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=1</m:t>
            </m:r>
          </m:sub>
          <m:sup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sz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i</m:t>
                </m:r>
                <m:r>
                  <m:rPr>
                    <m:sty m:val="bi"/>
                  </m:rPr>
                  <w:rPr>
                    <w:rFonts w:ascii="CambriaMath" w:eastAsia="CambriaMath" w:hAnsi="CambriaMath" w:cs="CambriaMath"/>
                    <w:sz w:val="28"/>
                    <w:lang w:val="ru-RU"/>
                  </w:rPr>
                  <m:t>ио</m:t>
                </m:r>
              </m:sub>
            </m:sSub>
          </m:e>
        </m:nary>
        <m:r>
          <m:rPr>
            <m:sty m:val="bi"/>
          </m:rPr>
          <w:rPr>
            <w:rFonts w:ascii="CambriaMath" w:eastAsia="CambriaMath" w:hAnsi="CambriaMath" w:cs="CambriaMath"/>
            <w:sz w:val="28"/>
            <w:lang w:val="ru-RU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P</m:t>
            </m:r>
          </m:e>
          <m:sub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i</m:t>
            </m:r>
            <m:r>
              <m:rPr>
                <m:sty m:val="bi"/>
              </m:rPr>
              <w:rPr>
                <w:rFonts w:ascii="CambriaMath" w:eastAsia="CambriaMath" w:hAnsi="CambriaMath" w:cs="CambriaMath"/>
                <w:sz w:val="28"/>
                <w:lang w:val="ru-RU"/>
              </w:rPr>
              <m:t>ио</m:t>
            </m:r>
          </m:sub>
        </m:sSub>
      </m:oMath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объектов, подлежащих детальному (инструментальному) обследованию;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работы по детальному (инструментальному) обследованию одного i-го объекта недвижимого иму</w:t>
      </w:r>
      <w:r>
        <w:rPr>
          <w:rFonts w:ascii="PTAstraSerif" w:eastAsia="PTAstraSerif" w:hAnsi="PTAstraSerif" w:cs="PTAstraSerif"/>
          <w:sz w:val="28"/>
          <w:lang w:val="ru-RU"/>
        </w:rPr>
        <w:t>щества.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120.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121. Затраты на строительные работы, осуществляемые в рамках капитал</w:t>
      </w:r>
      <w:r>
        <w:rPr>
          <w:rFonts w:ascii="PTAstraSerif" w:eastAsia="PTAstraSerif" w:hAnsi="PTAstraSerif" w:cs="PTAstraSerif"/>
          <w:sz w:val="28"/>
          <w:lang w:val="ru-RU"/>
        </w:rPr>
        <w:t>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122. З</w:t>
      </w:r>
      <w:r>
        <w:rPr>
          <w:rFonts w:ascii="PTAstraSerif" w:eastAsia="PTAstraSerif" w:hAnsi="PTAstraSerif" w:cs="PTAstraSerif"/>
          <w:sz w:val="28"/>
          <w:lang w:val="ru-RU"/>
        </w:rPr>
        <w:t xml:space="preserve">атраты на разработку проектной документации определяются в соответствии со </w:t>
      </w:r>
      <w:hyperlink r:id="rId73" w:tooltip="consultantplus://offline/ref=A3A33622611981E6118D6E68FB8869FC57EC7CB1E73AF000B854C81789EBCDC6CDB8C79E305AF9EFO5pAJ" w:history="1">
        <w:r>
          <w:rPr>
            <w:rFonts w:ascii="PTAstraSerif" w:eastAsia="PTAstraSerif" w:hAnsi="PTAstraSerif" w:cs="PTAstraSerif"/>
            <w:sz w:val="28"/>
            <w:lang w:val="ru-RU"/>
          </w:rPr>
          <w:t>статьей 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rPr>
          <w:rFonts w:ascii="PTAstraSerif" w:eastAsia="PTAstraSerif" w:hAnsi="PTAstraSerif" w:cs="PTAstraSerif"/>
          <w:b/>
          <w:bCs/>
          <w:color w:val="000000" w:themeColor="text1"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</w:t>
      </w:r>
      <w:r>
        <w:rPr>
          <w:rFonts w:ascii="PTAstraSerif" w:eastAsia="PTAstraSerif" w:hAnsi="PTAstraSerif" w:cs="PTAstraSerif"/>
          <w:b/>
          <w:bCs/>
          <w:color w:val="000000" w:themeColor="text1"/>
          <w:sz w:val="28"/>
          <w:lang w:val="ru-RU"/>
        </w:rPr>
        <w:t>атраты на ф</w:t>
      </w:r>
      <w:r>
        <w:rPr>
          <w:rFonts w:ascii="PTAstraSerif" w:eastAsia="PTAstraSerif" w:hAnsi="PTAstraSerif" w:cs="PTAstraSerif"/>
          <w:b/>
          <w:bCs/>
          <w:color w:val="000000" w:themeColor="text1"/>
          <w:sz w:val="28"/>
          <w:lang w:val="ru-RU"/>
        </w:rPr>
        <w:t>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952BEA" w:rsidRDefault="00952B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123. Затраты на финансовое обеспечение строительства</w:t>
      </w:r>
      <w:r>
        <w:rPr>
          <w:rFonts w:ascii="PTAstraSerif" w:eastAsia="PTAstraSerif" w:hAnsi="PTAstraSerif" w:cs="PTAstraSerif"/>
          <w:sz w:val="28"/>
          <w:lang w:val="ru-RU"/>
        </w:rPr>
        <w:t>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 44-ФЗ «О контрактной системе в сфере закупок товар</w:t>
      </w:r>
      <w:r>
        <w:rPr>
          <w:rFonts w:ascii="PTAstraSerif" w:eastAsia="PTAstraSerif" w:hAnsi="PTAstraSerif" w:cs="PTAstraSerif"/>
          <w:sz w:val="28"/>
          <w:lang w:val="ru-RU"/>
        </w:rPr>
        <w:t>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124. Затраты на приобретение объектов недвижимого имущества определяются в соответствии со статьей 22 Федера</w:t>
      </w:r>
      <w:r>
        <w:rPr>
          <w:rFonts w:ascii="PTAstraSerif" w:eastAsia="PTAstraSerif" w:hAnsi="PTAstraSerif" w:cs="PTAstraSerif"/>
          <w:sz w:val="28"/>
          <w:lang w:val="ru-RU"/>
        </w:rPr>
        <w:t>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</w:t>
      </w:r>
      <w:r>
        <w:rPr>
          <w:rFonts w:ascii="PTAstraSerif" w:eastAsia="PTAstraSerif" w:hAnsi="PTAstraSerif" w:cs="PTAstraSerif"/>
          <w:sz w:val="28"/>
          <w:lang w:val="ru-RU"/>
        </w:rPr>
        <w:t>рации.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125. Затраты на приобретение жилого помещения в собственность Томской области для областных государственных нужд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жил.пом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З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= 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P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 – рыночная стоимость 1 кв. м жилого помещения.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Общая площадь жилого помещения (предельная расчетная норма) устанавливается в соответствии с пунктом 2 части 3 статьи 10 Закона Томской области от 6 сентября 2006 года № 212-ОЗ «О специализированном жилищн</w:t>
      </w:r>
      <w:r>
        <w:rPr>
          <w:rFonts w:ascii="PTAstraSerif" w:eastAsia="PTAstraSerif" w:hAnsi="PTAstraSerif" w:cs="PTAstraSerif"/>
          <w:sz w:val="28"/>
          <w:lang w:val="ru-RU"/>
        </w:rPr>
        <w:t xml:space="preserve">ом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</w:t>
      </w:r>
      <w:r>
        <w:rPr>
          <w:rFonts w:ascii="PTAstraSerif" w:eastAsia="PTAstraSerif" w:hAnsi="PTAstraSerif" w:cs="PTAstraSerif"/>
          <w:sz w:val="28"/>
          <w:lang w:val="ru-RU"/>
        </w:rPr>
        <w:t>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126. Затраты на приобретение земельного участка в государст</w:t>
      </w:r>
      <w:r>
        <w:rPr>
          <w:rFonts w:ascii="PTAstraSerif" w:eastAsia="PTAstraSerif" w:hAnsi="PTAstraSerif" w:cs="PTAstraSerif"/>
          <w:sz w:val="28"/>
          <w:lang w:val="ru-RU"/>
        </w:rPr>
        <w:t>венную собственность Томской области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</w:t>
      </w:r>
      <w:r>
        <w:rPr>
          <w:rFonts w:ascii="PTAstraSerif" w:eastAsia="PTAstraSerif" w:hAnsi="PTAstraSerif" w:cs="PTAstraSerif"/>
          <w:sz w:val="28"/>
          <w:lang w:val="ru-RU"/>
        </w:rPr>
        <w:t>льством, регулирующим оценочную деятельность в Российской Федерации.</w:t>
      </w:r>
    </w:p>
    <w:p w:rsidR="00952BEA" w:rsidRDefault="00ED62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127. Затраты на приобретение земельного участка в государственную собственность Томской области для областных государственных нужд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зу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952BEA" w:rsidRDefault="00952BEA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З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= 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×</w:t>
      </w:r>
      <w:r>
        <w:rPr>
          <w:rFonts w:ascii="PTAstraSerif" w:eastAsia="PTAstraSerif" w:hAnsi="PTAstraSerif" w:cs="PTAstraSerif"/>
          <w:sz w:val="28"/>
          <w:lang w:val="ru-RU"/>
        </w:rPr>
        <w:t xml:space="preserve"> Р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земельного участка, приобретаемого в государственную собственность Томской области;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среднее значение рыночной стоимости 1 кв. м земельного участка, соответствующего требованиям технического задания на приобретение земельного участка из частной собственности в государственную собственность Томской области.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Среднее значение рыночной стои</w:t>
      </w:r>
      <w:r>
        <w:rPr>
          <w:rFonts w:ascii="PTAstraSerif" w:eastAsia="PTAstraSerif" w:hAnsi="PTAstraSerif" w:cs="PTAstraSerif"/>
          <w:sz w:val="28"/>
          <w:lang w:val="ru-RU"/>
        </w:rPr>
        <w:t>мости 1 кв. м земельного участка определяется исходя из значений рыночной стоимости, определенных в соответствии с Федеральным законом от 29 июля 1998 года № 135-ФЗ «Об оценочной деятельности в Российской Федерации».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ind w:firstLine="709"/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снос (демонтаж) объекта кап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итального строительства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128. Затраты на снос (демонтаж)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</w:t>
      </w:r>
      <w:r>
        <w:rPr>
          <w:rFonts w:ascii="PTAstraSerif" w:eastAsia="PTAstraSerif" w:hAnsi="PTAstraSerif" w:cs="PTAstraSerif"/>
          <w:sz w:val="28"/>
          <w:lang w:val="ru-RU"/>
        </w:rPr>
        <w:t>иятий по его сохранности, определяются на основании затрат, связанных с демонтажными работами, и затратами на разработку проекта организации работ по сносу (демонтажу) объекта капитального строительства.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129. Затраты на снос (демонтаж) объекта капитального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определяются на основании проекта организации работ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по сносу (демонтажу), разработанного в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130. Затраты на разработку проекта организации работ по сносу (демонтажу) о</w:t>
      </w:r>
      <w:r>
        <w:rPr>
          <w:rFonts w:ascii="PTAstraSerif" w:eastAsia="PTAstraSerif" w:hAnsi="PTAstraSerif" w:cs="PTAstraSerif"/>
          <w:sz w:val="28"/>
          <w:lang w:val="ru-RU"/>
        </w:rPr>
        <w:t>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и проведение государственной экс</w:t>
      </w:r>
      <w:r>
        <w:rPr>
          <w:rFonts w:ascii="PTAstraSerif" w:eastAsia="PTAstraSerif" w:hAnsi="PTAstraSerif" w:cs="PTAstraSerif"/>
          <w:sz w:val="28"/>
          <w:lang w:val="ru-RU"/>
        </w:rPr>
        <w:t xml:space="preserve">пертизы проекта организации работ по сносу (демонтажу) объекта капитального строительства определяются в соответствии со </w:t>
      </w:r>
      <w:hyperlink r:id="rId74" w:tooltip="consultantplus://offline/ref=A3A33622611981E6118D6E68FB8869FC57EC7CB1E73AF000B854C81789EBCDC6CDB8C79E305AF9EFO5pAJ" w:history="1">
        <w:r>
          <w:rPr>
            <w:rFonts w:ascii="PTAstraSerif" w:eastAsia="PTAstraSerif" w:hAnsi="PTAstraSerif" w:cs="PTAstraSerif"/>
            <w:sz w:val="28"/>
            <w:lang w:val="ru-RU"/>
          </w:rPr>
          <w:t>статьей 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</w:t>
      </w:r>
      <w:r>
        <w:rPr>
          <w:rFonts w:ascii="PTAstraSerif" w:eastAsia="PTAstraSerif" w:hAnsi="PTAstraSerif" w:cs="PTAstraSerif"/>
          <w:sz w:val="28"/>
          <w:lang w:val="ru-RU"/>
        </w:rPr>
        <w:t>сударственных и муниципальных нужд» и законодательством Российской Федерации о градостроительной деятельности.</w:t>
      </w: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131. Затраты на разработку эскизного проекта объекта капитального строительства, являющегося государственным имуществом, в том числе с сохранение</w:t>
      </w:r>
      <w:r>
        <w:rPr>
          <w:rFonts w:ascii="PTAstraSerif" w:eastAsia="PTAstraSerif" w:hAnsi="PTAstraSerif" w:cs="PTAstraSerif"/>
          <w:sz w:val="28"/>
          <w:lang w:val="ru-RU"/>
        </w:rPr>
        <w:t xml:space="preserve">м пригодных к дальнейшему использованию конструкций и проведением организационно-технических мероприятий по его сохранности, определяются в соответствии со </w:t>
      </w:r>
      <w:hyperlink r:id="rId75" w:tooltip="consultantplus://offline/ref=A3A33622611981E6118D6E68FB8869FC57EC7CB1E73AF000B854C81789EBCDC6CDB8C79E305AF9EFO5pAJ" w:history="1">
        <w:r>
          <w:rPr>
            <w:rFonts w:ascii="PTAstraSerif" w:eastAsia="PTAstraSerif" w:hAnsi="PTAstraSerif" w:cs="PTAstraSerif"/>
            <w:sz w:val="28"/>
            <w:lang w:val="ru-RU"/>
          </w:rPr>
          <w:t>статьей 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Федерального закона от 5 апреля 2013 года № 44-ФЗ «О контрактной системе в сфере закупок товар</w:t>
      </w:r>
      <w:r>
        <w:rPr>
          <w:rFonts w:ascii="PTAstraSerif" w:eastAsia="PTAstraSerif" w:hAnsi="PTAstraSerif" w:cs="PTAstraSerif"/>
          <w:sz w:val="28"/>
          <w:lang w:val="ru-RU"/>
        </w:rPr>
        <w:t>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:rsidR="00952BEA" w:rsidRDefault="00952BEA">
      <w:pPr>
        <w:ind w:firstLine="709"/>
        <w:rPr>
          <w:rFonts w:ascii="PTAstraSerif" w:eastAsia="PTAstraSerif" w:hAnsi="PTAstraSerif" w:cs="PTAstraSerif"/>
          <w:b/>
          <w:sz w:val="28"/>
          <w:lang w:val="ru-RU"/>
        </w:rPr>
      </w:pP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Порядок расчета затрат, в отношении которых</w:t>
      </w: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не установлена формула их расчета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b/>
          <w:sz w:val="28"/>
          <w:lang w:val="ru-RU"/>
        </w:rPr>
      </w:pPr>
    </w:p>
    <w:p w:rsidR="00952BEA" w:rsidRDefault="00ED62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132. Расчет затрат на оплату т</w:t>
      </w:r>
      <w:r>
        <w:rPr>
          <w:rFonts w:ascii="PTAstraSerif" w:eastAsia="PTAstraSerif" w:hAnsi="PTAstraSerif" w:cs="PTAstraSerif"/>
          <w:sz w:val="28"/>
          <w:lang w:val="ru-RU"/>
        </w:rPr>
        <w:t>оваров, работ, услуг, в отношении которых в настоящем Порядке не установлены формулы их расчета (далее – иные затраты), определяются в соответствии со статьей 22 Федерального закона от 5 апреля 2013 года № 44-ФЗ «О контрактной системе в сфере закупок товар</w:t>
      </w:r>
      <w:r>
        <w:rPr>
          <w:rFonts w:ascii="PTAstraSerif" w:eastAsia="PTAstraSerif" w:hAnsi="PTAstraSerif" w:cs="PTAstraSerif"/>
          <w:sz w:val="28"/>
          <w:lang w:val="ru-RU"/>
        </w:rPr>
        <w:t>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Приложение </w:t>
      </w:r>
    </w:p>
    <w:p w:rsidR="00952BEA" w:rsidRDefault="00ED62EA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к Порядку расчета нормативных затрат на обеспечение </w:t>
      </w:r>
      <w:r>
        <w:rPr>
          <w:rFonts w:ascii="PTAstraSerif" w:eastAsia="PTAstraSerif" w:hAnsi="PTAstraSerif" w:cs="PTAstraSerif"/>
          <w:sz w:val="28"/>
          <w:lang w:val="ru-RU"/>
        </w:rPr>
        <w:t>функций Департамента по управлению государственной собственностью Томской области</w:t>
      </w: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 Департамента по упра</w:t>
      </w:r>
      <w:r>
        <w:rPr>
          <w:rFonts w:ascii="PTAstraSerif" w:eastAsia="PTAstraSerif" w:hAnsi="PTAstraSerif" w:cs="PTAstraSerif"/>
          <w:sz w:val="28"/>
          <w:lang w:val="ru-RU"/>
        </w:rPr>
        <w:t>влению государственной собственностью Томской области</w:t>
      </w:r>
    </w:p>
    <w:p w:rsidR="00952BEA" w:rsidRDefault="00952B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84"/>
        <w:gridCol w:w="3513"/>
      </w:tblGrid>
      <w:tr w:rsidR="00952BEA">
        <w:trPr>
          <w:trHeight w:val="1082"/>
        </w:trPr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абонентских номеров</w:t>
            </w:r>
          </w:p>
        </w:tc>
      </w:tr>
      <w:tr w:rsidR="00952BEA">
        <w:trPr>
          <w:trHeight w:val="1138"/>
        </w:trPr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Высшая, главная, ведущая группа должностей категории «руководители»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</w:tr>
    </w:tbl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услуг подвижной связи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69"/>
        <w:gridCol w:w="2724"/>
        <w:gridCol w:w="5304"/>
      </w:tblGrid>
      <w:tr w:rsidR="00952BEA">
        <w:trPr>
          <w:trHeight w:val="1362"/>
        </w:trPr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Вид связи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Расходы на услуги связи в месяц,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рублей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 w:rsidRPr="00ED62EA"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Подвижная связь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4 000,00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Высшая, главная, ведущая группа должностей категории «руководители»</w:t>
            </w:r>
          </w:p>
        </w:tc>
      </w:tr>
    </w:tbl>
    <w:p w:rsidR="00952BEA" w:rsidRDefault="00952BEA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3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оплату услуг на техническое обслуживание и </w:t>
      </w:r>
      <w:r>
        <w:rPr>
          <w:rFonts w:ascii="PTAstraSerif" w:eastAsia="PTAstraSerif" w:hAnsi="PTAstraSerif" w:cs="PTAstraSerif"/>
          <w:sz w:val="28"/>
          <w:lang w:val="ru-RU"/>
        </w:rPr>
        <w:t>регламентно-профилактический ремонт принтеров, многофункциональных устройств, копировальных аппаратов и иной организационной техники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2126"/>
        <w:gridCol w:w="2693"/>
      </w:tblGrid>
      <w:tr w:rsidR="00952BEA">
        <w:trPr>
          <w:trHeight w:val="75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 услуги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Потребность на 1 устройство в год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работ (услуг), рублей.</w:t>
            </w:r>
          </w:p>
        </w:tc>
      </w:tr>
      <w:tr w:rsidR="00952BEA">
        <w:trPr>
          <w:trHeight w:val="57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  <w:highlight w:val="green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115 000,00</w:t>
            </w:r>
          </w:p>
        </w:tc>
      </w:tr>
      <w:tr w:rsidR="00952BEA">
        <w:trPr>
          <w:trHeight w:val="57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Ремонт компьютера и периферийного компьютерного оборудования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20 533,33</w:t>
            </w:r>
          </w:p>
        </w:tc>
      </w:tr>
      <w:tr w:rsidR="00952BEA">
        <w:trPr>
          <w:trHeight w:val="57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Ремонт оборудования связи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12 500,00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4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оплату услуг по вывозу и утилизации мебели, организационной техники и иных товаров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3952"/>
        <w:gridCol w:w="1027"/>
        <w:gridCol w:w="1676"/>
        <w:gridCol w:w="2761"/>
      </w:tblGrid>
      <w:tr w:rsidR="00952BEA" w:rsidRPr="00ED62EA">
        <w:trPr>
          <w:trHeight w:val="667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Цена утилизации с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учетом вывоза за единицу техники, рублей.</w:t>
            </w:r>
          </w:p>
        </w:tc>
      </w:tr>
      <w:tr w:rsidR="00952BEA">
        <w:trPr>
          <w:trHeight w:val="27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офисное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373,33</w:t>
            </w:r>
          </w:p>
        </w:tc>
      </w:tr>
      <w:tr w:rsidR="00952BEA">
        <w:trPr>
          <w:trHeight w:val="27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Телефон сотовый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27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Копировальный аппарат (весом более 30 кг)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  <w:tr w:rsidR="00952BEA">
        <w:trPr>
          <w:trHeight w:val="7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386,67</w:t>
            </w:r>
          </w:p>
        </w:tc>
      </w:tr>
      <w:tr w:rsidR="00952BEA">
        <w:trPr>
          <w:trHeight w:val="249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Копировальный аппарат (весом не более 30 кг)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490,00</w:t>
            </w:r>
          </w:p>
        </w:tc>
      </w:tr>
      <w:tr w:rsidR="00952BEA">
        <w:trPr>
          <w:trHeight w:val="24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Переплетная машина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340,00</w:t>
            </w:r>
          </w:p>
        </w:tc>
      </w:tr>
      <w:tr w:rsidR="00952BEA">
        <w:trPr>
          <w:trHeight w:val="34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Планшетный компьютер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Ноутбук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176,67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Монитор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Рабочая станция c монитором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476,67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Системный блок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476,67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Диктофон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Факсимильный аппарат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Телефонный аппарат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Калькулятор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Обогреватель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283,33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Чайник электрический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Настольная лампа (светильник)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46,67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под телефон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46,67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Горшок цветочный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Датер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Дырокол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Поддон для бумаги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Гирлянда новогодняя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Дискетница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Рулетка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Термометр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Удлинитель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Жалюзи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Вешалка напольная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Швабра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настольная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57,00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письменный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240,00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под системный блок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Микроволновая печь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Кофемашина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136,67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Пылесос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83,33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Стеллаж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Стул тканевый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Тумбочка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Зеркало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Шторы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290,00</w:t>
            </w:r>
          </w:p>
        </w:tc>
      </w:tr>
      <w:tr w:rsidR="00952BEA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Ваза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52BEA" w:rsidRDefault="00ED62EA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10,00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5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принтеров, многофункциональных устройств, вычислительной техники, источник бесперебойного </w:t>
      </w:r>
      <w:r>
        <w:rPr>
          <w:rFonts w:ascii="PTAstraSerif" w:eastAsia="PTAstraSerif" w:hAnsi="PTAstraSerif" w:cs="PTAstraSerif"/>
          <w:sz w:val="28"/>
          <w:lang w:val="ru-RU"/>
        </w:rPr>
        <w:t>питания, копировальных аппаратов и иной оргтехники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669"/>
        <w:gridCol w:w="2746"/>
        <w:gridCol w:w="2255"/>
        <w:gridCol w:w="1129"/>
        <w:gridCol w:w="1383"/>
        <w:gridCol w:w="1594"/>
      </w:tblGrid>
      <w:tr w:rsidR="00952BEA">
        <w:trPr>
          <w:tblHeader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rPr>
          <w:trHeight w:val="513"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97 800,00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2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Департамент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203 200,00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3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Департамент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118 746,00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5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67 883,33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Рабочая станция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49 800,00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Ноутбук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сотрудника, осуществляющего выездные проверки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65 690,00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Источник бесперебойного питания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 или сервер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264 097,67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Телефонный аппарат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5 304,00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9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этикеток и штрих-кодов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18 490,00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Сканер штрих-кода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5 263,33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Ламинатор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комитет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14997,00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Камера видеонаблюдения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этаж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4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876,66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952B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6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Типы принтеров, многофункциональных устройств, копировальных аппаратов и иной оргтехники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536"/>
        <w:gridCol w:w="2088"/>
        <w:gridCol w:w="1396"/>
        <w:gridCol w:w="4756"/>
      </w:tblGrid>
      <w:tr w:rsidR="00952BEA">
        <w:trPr>
          <w:tblHeader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Тип устройства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Скорость печати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Формат бумаги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Способ печати</w:t>
            </w:r>
          </w:p>
        </w:tc>
      </w:tr>
      <w:tr w:rsidR="00952BEA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45 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А4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монохромный электрографический (лазерный, светодиодный)</w:t>
            </w:r>
          </w:p>
        </w:tc>
      </w:tr>
      <w:tr w:rsidR="00952BEA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до 45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А3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монохромный электрографический (лазерный, светодиодный)</w:t>
            </w:r>
          </w:p>
        </w:tc>
      </w:tr>
      <w:tr w:rsidR="00952BEA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30 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А3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цветной электрографический (лазерный, светодиодный)</w:t>
            </w:r>
          </w:p>
        </w:tc>
      </w:tr>
      <w:tr w:rsidR="00952BEA">
        <w:trPr>
          <w:trHeight w:val="567"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37 стр./мин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А4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цветной струйный</w:t>
            </w:r>
          </w:p>
        </w:tc>
      </w:tr>
      <w:tr w:rsidR="00952BEA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35 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А4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цветной электрографический (лазерный, светодиодный)</w:t>
            </w:r>
          </w:p>
        </w:tc>
      </w:tr>
    </w:tbl>
    <w:p w:rsidR="00952BEA" w:rsidRDefault="00952BEA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7</w:t>
      </w: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обеспечение средствами подвижной связи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151"/>
        <w:gridCol w:w="4063"/>
        <w:gridCol w:w="3783"/>
      </w:tblGrid>
      <w:tr w:rsidR="00952BEA"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средств связи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 средств связи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 w:rsidRPr="00ED62EA"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15 000,00 рублей включительно за 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единицу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Высшая, главная, ведущая группа должностей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категории «руководители»</w:t>
            </w:r>
          </w:p>
        </w:tc>
      </w:tr>
    </w:tbl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Таблица 8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планшетных компьютеров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0"/>
        <w:gridCol w:w="1807"/>
        <w:gridCol w:w="1890"/>
        <w:gridCol w:w="1993"/>
        <w:gridCol w:w="2297"/>
      </w:tblGrid>
      <w:tr w:rsidR="00952BEA">
        <w:trPr>
          <w:tblHeader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й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ind w:firstLine="12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 w:rsidRPr="00ED62EA">
        <w:trPr>
          <w:tblHeader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Планшетный компьютер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Департамент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45 990,00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ind w:firstLine="12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высшая, главная, ведущая группа должностей категории руководители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9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</w:t>
      </w:r>
      <w:r>
        <w:rPr>
          <w:rFonts w:ascii="PTAstraSerif" w:eastAsia="PTAstraSerif" w:hAnsi="PTAstraSerif" w:cs="PTAstraSerif"/>
          <w:sz w:val="28"/>
          <w:lang w:val="ru-RU"/>
        </w:rPr>
        <w:t>материальных запасов в сфере информационно-коммуникационных технологий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2693"/>
        <w:gridCol w:w="1134"/>
        <w:gridCol w:w="1824"/>
        <w:gridCol w:w="1720"/>
      </w:tblGrid>
      <w:tr w:rsidR="00952BE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Монитор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14 800,00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Системный блок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79 659,67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Сервер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одного 1 на информационную систему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8 923 818,67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</w:tbl>
    <w:p w:rsidR="00952BEA" w:rsidRDefault="00952BEA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 xml:space="preserve">Таблица 10 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3"/>
        <w:gridCol w:w="4482"/>
        <w:gridCol w:w="2741"/>
        <w:gridCol w:w="2041"/>
      </w:tblGrid>
      <w:tr w:rsidR="00952BEA">
        <w:trPr>
          <w:trHeight w:val="765"/>
          <w:tblHeader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единиц в год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Цена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приобретения, рублей.</w:t>
            </w:r>
          </w:p>
        </w:tc>
      </w:tr>
      <w:tr w:rsidR="00952BEA">
        <w:trPr>
          <w:trHeight w:val="65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Аккумуляторная батарея для ноутбука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5200,00</w:t>
            </w:r>
          </w:p>
        </w:tc>
      </w:tr>
      <w:tr w:rsidR="00952BEA">
        <w:trPr>
          <w:trHeight w:val="65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7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876,67</w:t>
            </w:r>
          </w:p>
        </w:tc>
      </w:tr>
      <w:tr w:rsidR="00952BEA">
        <w:trPr>
          <w:trHeight w:val="56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12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1600,00</w:t>
            </w:r>
          </w:p>
        </w:tc>
      </w:tr>
      <w:tr w:rsidR="00952BEA">
        <w:trPr>
          <w:trHeight w:val="7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9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2 145,67</w:t>
            </w:r>
          </w:p>
        </w:tc>
      </w:tr>
      <w:tr w:rsidR="00952BEA">
        <w:trPr>
          <w:trHeight w:val="5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17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3 276,33</w:t>
            </w:r>
          </w:p>
        </w:tc>
      </w:tr>
      <w:tr w:rsidR="00952BEA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 питания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8 000,00</w:t>
            </w:r>
          </w:p>
        </w:tc>
      </w:tr>
      <w:tr w:rsidR="00952BEA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Жесткий диск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 и не более 8 единиц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21066,66</w:t>
            </w:r>
          </w:p>
        </w:tc>
      </w:tr>
      <w:tr w:rsidR="00952BEA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Коммутатор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сотрудника и 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единицы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113 672,67</w:t>
            </w:r>
          </w:p>
        </w:tc>
      </w:tr>
      <w:tr w:rsidR="00952BEA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Коннектор RJ5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единиц в год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2 299,00</w:t>
            </w:r>
          </w:p>
        </w:tc>
      </w:tr>
      <w:tr w:rsidR="00952BEA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RAID-контроллер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71 650,33</w:t>
            </w:r>
          </w:p>
        </w:tc>
      </w:tr>
      <w:tr w:rsidR="00952BEA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Клавиатура 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       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1 961,67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Материнская плата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6 279,33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13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Модуль памяти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1 сотрудника и не более 8 единиц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17 147,67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Модуль доверенной загрузки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 и не более 1 единицы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12 850,00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Мышь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1550,00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Патч-корд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 и не более 1 единицы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922,33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Рутокен Lite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2 999,00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Сетевой фильтр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2390,00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Твердотельный накопитель SSD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на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 и не более 8 единиц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39449,66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Термо-этикетка 47*25 мм (2000 шт в бобине)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единиц в год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389,69</w:t>
            </w:r>
          </w:p>
        </w:tc>
      </w:tr>
      <w:tr w:rsidR="00952BEA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Устройство охлаждения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762,67</w:t>
            </w:r>
          </w:p>
        </w:tc>
      </w:tr>
    </w:tbl>
    <w:p w:rsidR="00952BEA" w:rsidRDefault="00952BEA">
      <w:pPr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11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носителей информации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1838"/>
        <w:gridCol w:w="2693"/>
        <w:gridCol w:w="1134"/>
        <w:gridCol w:w="1824"/>
        <w:gridCol w:w="1720"/>
      </w:tblGrid>
      <w:tr w:rsidR="00952BEA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1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рублей.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Оптический носитель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единиц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единицу фактической численности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Внешний жесткий диск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структурное подразделение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3 650,00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Мобильный носитель информации (флеш-драйв)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1726,00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Карта памяти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1252,33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Электронный ключевой носитель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 на единицу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фактической численности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1 676,67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952BEA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12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</w:t>
      </w:r>
      <w:r>
        <w:rPr>
          <w:rFonts w:ascii="PTAstraSerif" w:eastAsia="PTAstraSerif" w:hAnsi="PTAstraSerif" w:cs="PTAstraSerif"/>
          <w:sz w:val="28"/>
          <w:lang w:val="ru-RU"/>
        </w:rPr>
        <w:t>аппаратов и иной оргтехники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806"/>
        <w:gridCol w:w="1596"/>
        <w:gridCol w:w="1701"/>
        <w:gridCol w:w="1559"/>
      </w:tblGrid>
      <w:tr w:rsidR="00952BEA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 расходных материалов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Ресурс (листов)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Расчетная потребность в год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30000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90000 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рии должностей</w:t>
            </w:r>
          </w:p>
        </w:tc>
      </w:tr>
      <w:tr w:rsidR="00952BEA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76000 включительно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 единиц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7672,00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4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Тонер-картридж для принтера или многофункционального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устройства, тип 4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 включительно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 единиц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10500 включительно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 единиц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Узел термозакрепления в сборе WC-3553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952B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13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перечня периодических </w:t>
      </w:r>
      <w:r>
        <w:rPr>
          <w:rFonts w:ascii="PTAstraSerif" w:eastAsia="PTAstraSerif" w:hAnsi="PTAstraSerif" w:cs="PTAstraSerif"/>
          <w:sz w:val="28"/>
          <w:lang w:val="ru-RU"/>
        </w:rPr>
        <w:t>печатных изданий и справочной литературы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7" w:type="dxa"/>
        <w:tblLook w:val="04A0" w:firstRow="1" w:lastRow="0" w:firstColumn="1" w:lastColumn="0" w:noHBand="0" w:noVBand="1"/>
      </w:tblPr>
      <w:tblGrid>
        <w:gridCol w:w="594"/>
        <w:gridCol w:w="5931"/>
        <w:gridCol w:w="3252"/>
      </w:tblGrid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 издания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Томские новости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Бюджетный учет и отчетность в вопросах и ответах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Казенные учреждения: учет, отчетность,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налогообложение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Административная практика ФАС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Госзаказ в вопросах и ответах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Госзакупки.ру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14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</w:t>
      </w:r>
      <w:r>
        <w:rPr>
          <w:rFonts w:ascii="PTAstraSerif" w:eastAsia="PTAstraSerif" w:hAnsi="PTAstraSerif" w:cs="PTAstraSerif"/>
          <w:sz w:val="28"/>
          <w:lang w:val="ru-RU"/>
        </w:rPr>
        <w:t>нормативных затрат на приобретение транспортных средств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807" w:type="dxa"/>
        <w:tblLook w:val="04A0" w:firstRow="1" w:lastRow="0" w:firstColumn="1" w:lastColumn="0" w:noHBand="0" w:noVBand="1"/>
      </w:tblPr>
      <w:tblGrid>
        <w:gridCol w:w="594"/>
        <w:gridCol w:w="2213"/>
        <w:gridCol w:w="2517"/>
        <w:gridCol w:w="2330"/>
        <w:gridCol w:w="2153"/>
      </w:tblGrid>
      <w:tr w:rsidR="00952BEA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и мощность</w:t>
            </w:r>
          </w:p>
        </w:tc>
        <w:tc>
          <w:tcPr>
            <w:tcW w:w="2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 w:rsidRPr="00ED62EA">
        <w:trPr>
          <w:tblHeader/>
        </w:trPr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</w:t>
            </w:r>
          </w:p>
        </w:tc>
        <w:tc>
          <w:tcPr>
            <w:tcW w:w="22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Транспортное средство с персональным закреплением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в расчете на государственного служащего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1 500 000,00 рублей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 не более 200 лошадиных сил включительно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 группа должностей категории «руководители»</w:t>
            </w:r>
          </w:p>
        </w:tc>
      </w:tr>
      <w:tr w:rsidR="00952BEA" w:rsidRPr="00ED62EA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Дежурное транспортное средство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1 000 000,00 рублей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 не более 150 лошадиных сил включительно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952B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</w:tr>
    </w:tbl>
    <w:p w:rsidR="00952BEA" w:rsidRDefault="00952BEA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15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мебели и иных товаров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67"/>
        <w:gridCol w:w="2405"/>
        <w:gridCol w:w="1559"/>
        <w:gridCol w:w="1701"/>
        <w:gridCol w:w="1134"/>
        <w:gridCol w:w="2384"/>
      </w:tblGrid>
      <w:tr w:rsidR="00952BEA" w:rsidRPr="00ED62EA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 группа должностей категории руководители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Единица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30 784,78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к столу приставному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единиц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3 960,00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 штор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комплекта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окно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8 028,17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Кондиционер, сплит-система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27 933,33  </w:t>
            </w:r>
          </w:p>
        </w:tc>
      </w:tr>
      <w:tr w:rsidR="00952BEA" w:rsidRPr="00ED62EA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Главная, ведущая группа должностей категории руководители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30 784,78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к столу приставному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единиц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3 960,00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19 980,00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приставной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1 150,00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 офисная деревянная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12 020,00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Кондиционер, сплит-система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55 526,67 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Жалюзи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окно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5 000,00</w:t>
            </w:r>
          </w:p>
        </w:tc>
      </w:tr>
      <w:tr w:rsidR="00952BEA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Актовый зал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 под оргтехнику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4 160,00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Стулья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3 100,00 </w:t>
            </w:r>
          </w:p>
        </w:tc>
      </w:tr>
      <w:tr w:rsidR="00952BEA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Служебные кабинеты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18 200,00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офисная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13 090,00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 офисная деревянная под оргтехнику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15 900,00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для одежды деревянный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3 сотрудников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32 970,00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деревянный для документов L не более 1640 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три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37 200,00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Антресоль L не более 1320 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три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3 900,00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Шкаф корпусный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малый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9 600,00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корпусный средний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11 900,00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корпусный большой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21 233,33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рабочее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15 700,00 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Стулья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3 100,00 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Зеркало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4 500,00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металлический несгораемый или сейф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12 330,00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Жалюзи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окно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5 000,00 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Стеллаж металлический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 кабинет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4 503,66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Кондиционер, сплит-система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55 526,67</w:t>
            </w:r>
          </w:p>
        </w:tc>
      </w:tr>
      <w:tr w:rsidR="00952BEA">
        <w:trPr>
          <w:trHeight w:val="6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Термометр инфракрасный бесконтактный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8 610,00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Облучатель – рециркулятор бактерицидный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этаж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14 272,33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Светильник настольный (на струбцине)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3 420,33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Водонагреватель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на санузел 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 на кухню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13491,00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Смеситель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санузел и 1 на кухню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3255,65</w:t>
            </w:r>
          </w:p>
        </w:tc>
      </w:tr>
      <w:tr w:rsidR="00952BE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Раковина санфаянс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санузел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-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6483,00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16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канцелярских принадлежностей на одного сотрудника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918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1417"/>
        <w:gridCol w:w="1135"/>
        <w:gridCol w:w="1134"/>
        <w:gridCol w:w="1276"/>
        <w:gridCol w:w="1984"/>
      </w:tblGrid>
      <w:tr w:rsidR="00952BEA">
        <w:trPr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Периодичность получения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rPr>
          <w:trHeight w:val="59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Аккумуляторная батарея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Батарейка алкалиновая (щелочная) (АА/ААА)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62,08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должностей</w:t>
            </w:r>
          </w:p>
        </w:tc>
      </w:tr>
      <w:tr w:rsidR="00952BEA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Блокнот на спирали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128,82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Блок-кубик с клеевым краем 38*51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                           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114,94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Блок-кубик с клеевым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краем 76*76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200,41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офисная А4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996,67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для заметок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334,92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Губка для смачивания пальцев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180,80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Записной блокнот для заметок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150,81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Зажим для бумаг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368,59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Закладки с клеевым краем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195,24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Ежедневник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1 594,30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Календарь настенный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в расчете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кабинет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307,24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Калькулятор настольный бухгалтерский 12 разряд.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2076,67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Календарь настольный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157,04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Карандаш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47,13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Клейкие закладки бумажные 4 цвета по 50 л, размер 50*20 мм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             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201,54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Клей-карандаш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147,84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 ПВА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106,14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Кнопки металлические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56,17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Корректирующая жидкость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156,52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Корректирующая лента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358,45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Корзина для мусора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1 150,00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Лоток для бумаг (горизонтальный/вертикальный)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1 326,80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Линейка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Ластик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32,95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Маркер-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текстовыделитель 4 цвета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765,70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Ножницы канцелярские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179,20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Нож канцелярский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127,87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Офисный настольный набор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1530,65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Папка-скоросшиватель пластиковая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51,60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Папка–конверт на кнопке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34,57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вкладышами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260,37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Папка-уголок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143,73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Папка-конверт на молнии (резинке)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320,80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завязками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112,43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арочным механизмом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358,16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зажимом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278,68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210,40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Пленка для ламинирования А4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пачка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1299,00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для канцелярских мелочей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  <w:p w:rsidR="00952BEA" w:rsidRDefault="00952B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268,67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пластиковая для блока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130,16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Ручка гелевая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98,44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Ручка шариковая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128,40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Стержни для ручек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74,37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Степлер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559,69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Степлер № 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642,05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Скобы для степлера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86,69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Скобы для степлера №№ 24, 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95,66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Скотч большой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94,76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Скотч маленький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56,07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Скрепки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коробка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67,09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Скрепочница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160,92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54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Тетрадь 48 листов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50,97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Тетрадь А4 96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Тетрадь 18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19,31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952BEA">
      <w:pPr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17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канцелярских принадлежностей и знаков </w:t>
      </w:r>
      <w:r>
        <w:rPr>
          <w:rFonts w:ascii="PTAstraSerif" w:eastAsia="PTAstraSerif" w:hAnsi="PTAstraSerif" w:cs="PTAstraSerif"/>
          <w:sz w:val="28"/>
          <w:lang w:val="ru-RU"/>
        </w:rPr>
        <w:t>почтовой оплаты на Департамент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4"/>
        <w:gridCol w:w="2626"/>
        <w:gridCol w:w="1562"/>
        <w:gridCol w:w="1695"/>
        <w:gridCol w:w="1801"/>
        <w:gridCol w:w="1719"/>
      </w:tblGrid>
      <w:tr w:rsidR="00952BEA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№ п/п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Антистеплер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8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97,66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Бланк Путевой лист (100 л)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121,10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Бланк Личная карточка (50 л)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654,22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офисная А3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2 109,00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Бумага для цветной печати А4 </w:t>
            </w:r>
          </w:p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(220 г/кв.м., 250 листов в упаковке)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1 357,06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самоклеящаяся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 100 штук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2 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1244,01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для факса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рулон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338,77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Дырокол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6 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2 461,00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Дырокол для люверсов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2420,00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Люверсы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 250 штук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523,31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Калька формат А4 </w:t>
            </w:r>
          </w:p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(плотность не менее 90 г/кв.м., 250 листов в упаковке)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3 990,00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Каландрированная бумага (А4, 250 листов в упаковке)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3200,00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Карандаш механический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153,00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Карандаш чернографитный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с ластиком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33,90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 силикатный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7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110,24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Книга учета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8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337,05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Кнопки металлические цветные не менее 50 штук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76,37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Коврик настольный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1850,00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Конверты немаркированные (формат 162*229)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460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6,0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Конверты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немаркированные (формат 229*324)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340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Конверты немаркированные (формат 229*324) без линий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220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Короб архивный (гофрокартон)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259,91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Маркированный конверт </w:t>
            </w:r>
          </w:p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114x162 мм с литерой «А»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600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тарифами оператора почтовой связи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Маркированный конверт </w:t>
            </w:r>
          </w:p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110x220 мм с литерой «А»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1200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jc w:val="center"/>
              <w:rPr>
                <w:rFonts w:ascii="Arial" w:eastAsia="Arial" w:hAnsi="Arial" w:cs="Arial"/>
                <w:sz w:val="24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тарифами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оператора почтовой связи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Маркер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перманентный черный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42,44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Марки почтовые различного номинала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12460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 номиналу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Нить прошивная для документов (500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метров, d=1.5 мм)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Обложки для переплета картонные 100 штук в упаковке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932,39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1008,33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Оснастка для штампа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1462,89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Папка-файл (мультифора)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 100 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818,33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Папка-файл (мультифора) с клапаном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кнопке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49,22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Планинг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21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365,90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скоросшиватель картон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690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31,08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Папка портфель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1500,00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архивная на завязках с гребешками А4, 70 мм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366,22 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Папка на резинке (гофрокартон), 75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мм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298,41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38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адресная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1500,00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архивная складная, 150 мм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255,79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Планшет-папка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397,88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2540,00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Стержень для карандаша механического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76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86,46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Степлер мощный (до 60 л)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2 321,90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44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Точилка 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229,51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Штемпельная краска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4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73,11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Штамп самонаборный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2 436,67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952B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18</w:t>
      </w:r>
      <w:r>
        <w:rPr>
          <w:rFonts w:ascii="PTAstraSerif" w:eastAsia="PTAstraSerif" w:hAnsi="PTAstraSerif" w:cs="PTAstraSerif"/>
          <w:sz w:val="28"/>
          <w:lang w:val="ru-RU"/>
        </w:rPr>
        <w:tab/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</w:t>
      </w:r>
      <w:r>
        <w:rPr>
          <w:rFonts w:ascii="PTAstraSerif" w:eastAsia="PTAstraSerif" w:hAnsi="PTAstraSerif" w:cs="PTAstraSerif"/>
          <w:sz w:val="28"/>
          <w:lang w:val="ru-RU"/>
        </w:rPr>
        <w:t>затрат на приобретение хозяйственных товаров и принадлежностей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594"/>
        <w:gridCol w:w="3606"/>
        <w:gridCol w:w="1471"/>
        <w:gridCol w:w="1788"/>
        <w:gridCol w:w="2317"/>
      </w:tblGrid>
      <w:tr w:rsidR="00952BEA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3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в год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Пластиковые стаканчики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1400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1,90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Стремянка стальная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3940,40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Весы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почтовые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8 450,71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Алюминиевый кейс размером 595*395*190 мм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23 847,30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5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Ключница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908,00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Москитная сетка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на окно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1600,00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Извещатель пожарный дымовой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681,00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Знак пожарной безопасности 200*200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300,00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Знак пожарной безопасности 150*300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400,00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Знак безопасности DP10 Ответственный за пожарную безопасность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(пластик, 200*100)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73,47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для огнетушителя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1026,00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Плашка металлическая с флажком, диаметр 29 мм, дюраль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228,00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Печать металлическая, диаметр 24 мм, латунь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139,33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Губка-стиратель для маркерных досок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228,00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Магнитный держатель для досок не менее 20 мм, не менее 6 шт/упак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154,08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Вешалка (плечики), плоская, дерево, хром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190,00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Бирки для ключей 10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шт/упак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63,33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Мыло жидкое антисептическое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867,67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Хлоргексидин спиртовой раствор 0,5 процентов 1 литр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212,20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Кожный антисептик (средство дезинфицирующее)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1 179,33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Перчатки нитриловые неопудренные 50 штук в упаковке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709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1 337,00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Маска защитная одноразовая трехслойная на резинках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4 000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22,66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Дозатор для жидкого мыла (антисептика)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944,02 на Департамент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Огнетушитель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11 140,50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 эвакуации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1 950,00</w:t>
            </w:r>
          </w:p>
        </w:tc>
      </w:tr>
      <w:tr w:rsidR="00952BEA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Светильник потолочный светодиодный 36 Вт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highlight w:val="yellow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50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1111,78</w:t>
            </w:r>
          </w:p>
        </w:tc>
      </w:tr>
      <w:tr w:rsidR="00952BEA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Лампа бактерицидная 15 W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highlight w:val="yellow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391,00</w:t>
            </w:r>
          </w:p>
        </w:tc>
      </w:tr>
      <w:tr w:rsidR="00952BEA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Лампа бактерицидная 30 W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highlight w:val="yellow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434,00</w:t>
            </w:r>
          </w:p>
        </w:tc>
      </w:tr>
      <w:tr w:rsidR="00952BEA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Ручка дверная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ручки на дверь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3220,83</w:t>
            </w:r>
          </w:p>
        </w:tc>
      </w:tr>
      <w:tr w:rsidR="00952BEA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Подводка сантехническая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493,00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Пульт для кондиционера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кондиционер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840,00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Флаг России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4 386,00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Замок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дверной врезной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дверь в год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1 614,00</w:t>
            </w:r>
          </w:p>
        </w:tc>
      </w:tr>
    </w:tbl>
    <w:p w:rsidR="00952BEA" w:rsidRDefault="00952BEA">
      <w:pPr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19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</w:t>
      </w:r>
      <w:r>
        <w:rPr>
          <w:rFonts w:ascii="PTAstraSerif" w:eastAsia="PTAstraSerif" w:hAnsi="PTAstraSerif" w:cs="PTAstraSerif"/>
          <w:sz w:val="28"/>
          <w:lang w:val="ru-RU"/>
        </w:rPr>
        <w:t>организацию системы межведомственного электронного взаимодействия (далее – СМЭВ), продление домена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594"/>
        <w:gridCol w:w="2945"/>
        <w:gridCol w:w="1471"/>
        <w:gridCol w:w="1789"/>
        <w:gridCol w:w="1493"/>
        <w:gridCol w:w="1484"/>
      </w:tblGrid>
      <w:tr w:rsidR="00952BEA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Электронная подпись для получения сведений из Федеральной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службы государственной регистрации, кадастра и картографии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 и информационную систему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3 730,00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Электронная подпись для работы со СМЭВ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на сотрудника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и информационную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систему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не более 2 600,00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3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Pr="00ED62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на Департамент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12 300,00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Продление лицензии на антивирусное программное обеспечение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1 рабочее место (не более 1 на 1 сервер) в год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92 343,47 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КриптоПро CSP 5.0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на сотрудника 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3 700,00 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на право использования ПО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«КриптоАРМ Стандарт» версия 5 на одном рабочем месте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3 100,00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на право использования ПО «КриптоПро Office Signature» версия 2.0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1 250,00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Передача права на использование ПО VipNet Client for Linux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12 857,00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Сертификат активации сервиса совместной технической поддержки ПО ViPNet Client for Linux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1 год, уровень -Расширенный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1947,50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на право использования СКЗИ КриптоПро CSP на сервере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38 000,00 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11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19 800,00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Приобретение лицензий на отечественную серверную операционную систему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48 866,67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Приобретение лицензий на отечественный офисный пакет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 или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16 100,00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Продление лицензии на право на использование программы для ЭВМ «Автоматизация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72 250,00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Ключ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активации сервиса совместной технической поддержки уровня «Стандартный» для СЗИ Secret Net Studio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на Департамент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952BEA" w:rsidRDefault="00ED62EA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8 100,00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Сертификат активации сервиса совместной технической поддержки ПО VipNet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Administrator 4.x (КС2) на срок 1 год, уровень – расширенный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19 470,00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Сертификат активации сервиса совместной техниче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ской поддержки ПАК ViPNet Coordinator HW 1000 С 4.х на срок 1 год, уровень – Расширенный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72 225,00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20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мероприятия в рамках </w:t>
      </w:r>
      <w:r>
        <w:rPr>
          <w:rFonts w:ascii="PTAstraSerif" w:eastAsia="PTAstraSerif" w:hAnsi="PTAstraSerif" w:cs="PTAstraSerif"/>
          <w:sz w:val="28"/>
          <w:lang w:val="ru-RU"/>
        </w:rPr>
        <w:t>проведения аудита состояния защиты персональных данных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6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856"/>
        <w:gridCol w:w="1588"/>
        <w:gridCol w:w="1531"/>
        <w:gridCol w:w="2126"/>
      </w:tblGrid>
      <w:tr w:rsidR="00952BEA">
        <w:trPr>
          <w:trHeight w:val="51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rPr>
          <w:trHeight w:val="40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Аудит состояния защиты персональных данных </w:t>
            </w:r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152 580,00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rHeight w:val="40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Расходы на переаттестацию государственной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892 300,00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21</w:t>
      </w:r>
    </w:p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нотариальные услуги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60" w:type="dxa"/>
        <w:tblLayout w:type="fixed"/>
        <w:tblLook w:val="04A0" w:firstRow="1" w:lastRow="0" w:firstColumn="1" w:lastColumn="0" w:noHBand="0" w:noVBand="1"/>
      </w:tblPr>
      <w:tblGrid>
        <w:gridCol w:w="582"/>
        <w:gridCol w:w="3241"/>
        <w:gridCol w:w="2126"/>
        <w:gridCol w:w="2110"/>
        <w:gridCol w:w="1701"/>
      </w:tblGrid>
      <w:tr w:rsidR="00952BEA">
        <w:trPr>
          <w:trHeight w:val="510"/>
          <w:tblHeader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№ п/п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952BEA">
        <w:trPr>
          <w:trHeight w:val="56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услуг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 соответствии с региональными тарифами, установленными Томской областной нотариальной палатой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rHeight w:val="561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Свидетельствование копии документов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услуг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региональными тарифами, установленными Томской областной нотариальной палатой</w:t>
            </w:r>
          </w:p>
          <w:p w:rsidR="00952BEA" w:rsidRPr="00ED62EA" w:rsidRDefault="00952BEA">
            <w:pPr>
              <w:rPr>
                <w:rFonts w:ascii="Arial" w:eastAsia="Arial" w:hAnsi="Arial" w:cs="Arial"/>
                <w:sz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rHeight w:val="541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услуг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региональными тарифами,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установленными Томской областной нотариальной палатой</w:t>
            </w:r>
          </w:p>
          <w:p w:rsidR="00952BEA" w:rsidRPr="00ED62EA" w:rsidRDefault="00952BEA">
            <w:pPr>
              <w:rPr>
                <w:rFonts w:ascii="Arial" w:eastAsia="Arial" w:hAnsi="Arial" w:cs="Arial"/>
                <w:sz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952BEA">
        <w:trPr>
          <w:trHeight w:val="7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 услуг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52BEA" w:rsidRPr="00ED62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соответствии с региональными тарифами, установленными Томской областной нотариальной палатой</w:t>
            </w:r>
          </w:p>
          <w:p w:rsidR="00952BEA" w:rsidRPr="00ED62EA" w:rsidRDefault="00952BEA">
            <w:pPr>
              <w:rPr>
                <w:rFonts w:ascii="Arial" w:eastAsia="Arial" w:hAnsi="Arial" w:cs="Arial"/>
                <w:sz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22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Нормативы, применяемые при расчете нормативных затрат на приобретение товаров для автомобилей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5"/>
        <w:gridCol w:w="4002"/>
        <w:gridCol w:w="1471"/>
        <w:gridCol w:w="1937"/>
        <w:gridCol w:w="1766"/>
      </w:tblGrid>
      <w:tr w:rsidR="00952BEA" w:rsidRPr="00ED62EA">
        <w:trPr>
          <w:tblHeader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40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Единица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измерения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товара, рублей.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Шины зимние для автомобиля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8 690,67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 1 шину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Шины летние для автомобиля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7 371,98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 1 шину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Автодиск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8 250,00 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Очиститель двигателя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324,40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Чернитель синтетический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412,96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Очиститель стекол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439,66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Аптечка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1178,00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Огнетушитель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1200,00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Антифриз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335,83 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Брызговики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563,56 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Автошампунь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612,47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Полироль кузова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833,68 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Авто лампа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756,50 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Силиконовая смазка аэрозоль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356,67 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Щетка от снега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425,67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Пятновыводитель пенный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626,67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Полироль салона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628,33 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Жидкость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незамерзающая, 5л.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433,33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Салфетки из синтетической замши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353,33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Масло моторное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литр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1500,00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 1 литр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Прокладка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1570,00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Подшипник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генератора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Подшипник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Щетки на генератор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Шкив генератора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6510,00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Комплект цепи газораспределительного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механизма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26 716,67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Болт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Муфта изменения фаз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26 926,67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Сальник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2780,00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Уплотнительное кольцо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1520,00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Колодки тормозные передние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Колодки тормозные задние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Технический очиститель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Герметик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Жилет светоотражающий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Канистра металлическая для бензина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Компрессор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6000,00</w:t>
            </w:r>
          </w:p>
        </w:tc>
      </w:tr>
      <w:tr w:rsidR="00952BEA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Аккумулятор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10980,00</w:t>
            </w:r>
          </w:p>
        </w:tc>
      </w:tr>
    </w:tbl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23</w:t>
      </w:r>
    </w:p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</w:t>
      </w:r>
      <w:r>
        <w:rPr>
          <w:rFonts w:ascii="PTAstraSerif" w:eastAsia="PTAstraSerif" w:hAnsi="PTAstraSerif" w:cs="PTAstraSerif"/>
          <w:sz w:val="28"/>
          <w:lang w:val="ru-RU"/>
        </w:rPr>
        <w:t xml:space="preserve"> применяемые при расчете нормативных затрат на шиномонтажные и ремонтные работы для автомобилей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3" w:type="dxa"/>
        <w:tblLook w:val="04A0" w:firstRow="1" w:lastRow="0" w:firstColumn="1" w:lastColumn="0" w:noHBand="0" w:noVBand="1"/>
      </w:tblPr>
      <w:tblGrid>
        <w:gridCol w:w="594"/>
        <w:gridCol w:w="3654"/>
        <w:gridCol w:w="3402"/>
        <w:gridCol w:w="2123"/>
      </w:tblGrid>
      <w:tr w:rsidR="00952BEA" w:rsidRPr="00ED62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  <w:p w:rsidR="00952BEA" w:rsidRDefault="00952B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Цена за единицу услуги, рублей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ля двух автомобилей: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RAV 4, Skoda Rapid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3885,00  </w:t>
            </w:r>
          </w:p>
        </w:tc>
      </w:tr>
      <w:tr w:rsidR="00952B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Ремонт колеса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 раз в год для двух автомобилей: </w:t>
            </w:r>
          </w:p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RAV 4, Skoda Rapid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4600,00</w:t>
            </w:r>
          </w:p>
        </w:tc>
      </w:tr>
    </w:tbl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24</w:t>
      </w:r>
    </w:p>
    <w:p w:rsidR="00952BEA" w:rsidRDefault="00952BEA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Pr="00ED62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изготовление ключей, </w:t>
      </w:r>
      <w:r>
        <w:rPr>
          <w:rFonts w:ascii="PTAstraSerif" w:eastAsia="PTAstraSerif" w:hAnsi="PTAstraSerif" w:cs="PTAstraSerif"/>
          <w:sz w:val="28"/>
          <w:lang w:val="ru-RU"/>
        </w:rPr>
        <w:t>химчистку салона, техническое обслуживание и технический осмотр автомобилей</w:t>
      </w:r>
    </w:p>
    <w:p w:rsidR="00952BEA" w:rsidRPr="00ED62EA" w:rsidRDefault="00952BEA">
      <w:pPr>
        <w:jc w:val="center"/>
        <w:rPr>
          <w:rFonts w:ascii="PTAstraSerif" w:eastAsia="PTAstraSerif" w:hAnsi="PTAstraSerif" w:cs="PTAstraSerif"/>
          <w:sz w:val="28"/>
          <w:highlight w:val="red"/>
          <w:lang w:val="ru-RU"/>
        </w:rPr>
      </w:pPr>
    </w:p>
    <w:tbl>
      <w:tblPr>
        <w:tblW w:w="9635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701"/>
        <w:gridCol w:w="1843"/>
      </w:tblGrid>
      <w:tr w:rsidR="00952BEA" w:rsidRPr="00ED62EA">
        <w:trPr>
          <w:trHeight w:val="5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952BEA">
        <w:trPr>
          <w:trHeight w:val="42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Техническое обслуживание автомобиля RAV 4</w:t>
            </w:r>
          </w:p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(замена масла в двигателе)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6400,00</w:t>
            </w:r>
          </w:p>
        </w:tc>
      </w:tr>
      <w:tr w:rsidR="00952BEA">
        <w:trPr>
          <w:trHeight w:val="41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Техническое обслуживание автомобиля Skoda Rapid </w:t>
            </w:r>
          </w:p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(замена масла в двигателе)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6400,00</w:t>
            </w:r>
          </w:p>
        </w:tc>
      </w:tr>
      <w:tr w:rsidR="00952BEA">
        <w:trPr>
          <w:trHeight w:val="40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Техническое обслуживание автомобиля RAV 4</w:t>
            </w:r>
          </w:p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(замена масла в коробке передач)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6500,00</w:t>
            </w:r>
          </w:p>
        </w:tc>
      </w:tr>
      <w:tr w:rsidR="00952BEA">
        <w:trPr>
          <w:trHeight w:val="41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Техническое обслуживание автомобиля Skoda Rapid </w:t>
            </w:r>
          </w:p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(замена масла в коробке передач)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6500,00</w:t>
            </w:r>
          </w:p>
        </w:tc>
      </w:tr>
      <w:tr w:rsidR="00952BEA">
        <w:trPr>
          <w:trHeight w:val="40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Замена подшипника ступицы на одном колесе автомобиля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8500,00</w:t>
            </w:r>
          </w:p>
        </w:tc>
      </w:tr>
      <w:tr w:rsidR="00952BEA">
        <w:trPr>
          <w:trHeight w:val="57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Текущий (мелкосрочный) ремонт автомобиля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55 000,00</w:t>
            </w:r>
          </w:p>
        </w:tc>
      </w:tr>
      <w:tr w:rsidR="00952BEA">
        <w:trPr>
          <w:trHeight w:val="56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  <w:tr w:rsidR="00952BEA">
        <w:trPr>
          <w:trHeight w:val="5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Диагностика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952BEA">
        <w:trPr>
          <w:trHeight w:val="39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Снятие и установка генератора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2 180,00</w:t>
            </w:r>
          </w:p>
        </w:tc>
      </w:tr>
      <w:tr w:rsidR="00952BEA">
        <w:trPr>
          <w:trHeight w:val="54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Ремонт генератора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3 500,00</w:t>
            </w:r>
          </w:p>
        </w:tc>
      </w:tr>
      <w:tr w:rsidR="00952BEA">
        <w:trPr>
          <w:trHeight w:val="39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Химчистка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салона автомобиля RAV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8000,00</w:t>
            </w:r>
          </w:p>
        </w:tc>
      </w:tr>
      <w:tr w:rsidR="00952BEA">
        <w:trPr>
          <w:trHeight w:val="41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Химчистка салона автомобиля Skoda Rapid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8000,00</w:t>
            </w:r>
          </w:p>
        </w:tc>
      </w:tr>
      <w:tr w:rsidR="00952BEA">
        <w:trPr>
          <w:trHeight w:val="40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Изготовление ключей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25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</w:t>
      </w:r>
      <w:r>
        <w:rPr>
          <w:rFonts w:ascii="PTAstraSerif" w:eastAsia="PTAstraSerif" w:hAnsi="PTAstraSerif" w:cs="PTAstraSerif"/>
          <w:sz w:val="28"/>
          <w:lang w:val="ru-RU"/>
        </w:rPr>
        <w:t>расчете нормативных затрат на выполнение ремонтных и иных видов работ, услуг</w:t>
      </w:r>
    </w:p>
    <w:tbl>
      <w:tblPr>
        <w:tblW w:w="9634" w:type="dxa"/>
        <w:tblLayout w:type="fixed"/>
        <w:tblLook w:val="04A0" w:firstRow="1" w:lastRow="0" w:firstColumn="1" w:lastColumn="0" w:noHBand="0" w:noVBand="1"/>
      </w:tblPr>
      <w:tblGrid>
        <w:gridCol w:w="611"/>
        <w:gridCol w:w="5054"/>
        <w:gridCol w:w="1495"/>
        <w:gridCol w:w="2474"/>
      </w:tblGrid>
      <w:tr w:rsidR="00952BEA" w:rsidRPr="00ED62EA">
        <w:trPr>
          <w:trHeight w:val="299"/>
          <w:tblHeader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952BEA">
        <w:trPr>
          <w:trHeight w:val="2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Выполнение работ по ремонту замка сейфа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8000,00 </w:t>
            </w:r>
          </w:p>
        </w:tc>
      </w:tr>
      <w:tr w:rsidR="00952BEA">
        <w:trPr>
          <w:trHeight w:val="2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Оказание услуг по химической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чистке штор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1000,00</w:t>
            </w:r>
          </w:p>
        </w:tc>
      </w:tr>
      <w:tr w:rsidR="00952BEA">
        <w:trPr>
          <w:trHeight w:val="2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Изготовление дубликата ключа для домофона, сигнализации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</w:tr>
      <w:tr w:rsidR="00952BEA">
        <w:trPr>
          <w:trHeight w:val="25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Изготовление дубликата ключа для сейфа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4000,00</w:t>
            </w:r>
          </w:p>
        </w:tc>
      </w:tr>
      <w:tr w:rsidR="00952BEA" w:rsidRPr="00ED62EA">
        <w:trPr>
          <w:trHeight w:val="9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5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Обслуживание кондиционера,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сплит-системы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6000,00 за 1 кондиционер, сплит-систему</w:t>
            </w:r>
          </w:p>
        </w:tc>
      </w:tr>
      <w:tr w:rsidR="00952BEA">
        <w:trPr>
          <w:trHeight w:val="9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58 500,00 за 1 картридж</w:t>
            </w:r>
          </w:p>
        </w:tc>
      </w:tr>
      <w:tr w:rsidR="00952BEA" w:rsidRPr="00ED62EA">
        <w:trPr>
          <w:trHeight w:val="9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Оказание услуг по очистке, ремонту 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восстановлению драм-картриджей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3 733,33 за драм-картридж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26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оказание услуг по проведению технической экспертизы состояния основных средств</w:t>
      </w:r>
    </w:p>
    <w:p w:rsidR="00952BEA" w:rsidRDefault="00952BEA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27"/>
        <w:gridCol w:w="2634"/>
        <w:gridCol w:w="2636"/>
      </w:tblGrid>
      <w:tr w:rsidR="00952BEA" w:rsidRPr="00ED62EA">
        <w:trPr>
          <w:trHeight w:val="510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952BEA">
        <w:trPr>
          <w:trHeight w:val="455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Оказание услуг проведению технической экспертизы состояния кондиционера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</w:tbl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27</w:t>
      </w:r>
    </w:p>
    <w:p w:rsidR="00952BEA" w:rsidRDefault="00952BEA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952BEA" w:rsidRDefault="00ED62EA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оказание услуг хранения в </w:t>
      </w:r>
      <w:r>
        <w:rPr>
          <w:rFonts w:ascii="PTAstraSerif" w:eastAsia="PTAstraSerif" w:hAnsi="PTAstraSerif" w:cs="PTAstraSerif"/>
          <w:sz w:val="28"/>
          <w:lang w:val="ru-RU"/>
        </w:rPr>
        <w:t>облаке информации с камеры видеонаблюдения</w:t>
      </w:r>
    </w:p>
    <w:p w:rsidR="00952BEA" w:rsidRDefault="00952BEA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64"/>
        <w:gridCol w:w="1682"/>
        <w:gridCol w:w="2351"/>
      </w:tblGrid>
      <w:tr w:rsidR="00952BEA" w:rsidRPr="00ED62EA">
        <w:trPr>
          <w:trHeight w:val="510"/>
        </w:trPr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952BEA">
        <w:trPr>
          <w:trHeight w:val="533"/>
        </w:trPr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ежемесячно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BEA" w:rsidRDefault="00ED62EA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2 433,00</w:t>
            </w:r>
          </w:p>
        </w:tc>
      </w:tr>
    </w:tbl>
    <w:p w:rsidR="00952BEA" w:rsidRDefault="00952BEA">
      <w:pPr>
        <w:keepLines/>
        <w:jc w:val="center"/>
        <w:rPr>
          <w:rFonts w:ascii="PTAstraSerif" w:eastAsia="PTAstraSerif" w:hAnsi="PTAstraSerif" w:cs="PTAstraSerif"/>
          <w:sz w:val="28"/>
          <w:lang w:val="ru-RU"/>
        </w:rPr>
      </w:pPr>
    </w:p>
    <w:sectPr w:rsidR="00952BEA">
      <w:headerReference w:type="default" r:id="rId76"/>
      <w:headerReference w:type="first" r:id="rId77"/>
      <w:type w:val="continuous"/>
      <w:pgSz w:w="11907" w:h="16840"/>
      <w:pgMar w:top="993" w:right="708" w:bottom="851" w:left="1418" w:header="426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D62EA">
      <w:r>
        <w:separator/>
      </w:r>
    </w:p>
  </w:endnote>
  <w:endnote w:type="continuationSeparator" w:id="0">
    <w:p w:rsidR="00000000" w:rsidRDefault="00ED6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</w:font>
  <w:font w:name="CourierNew">
    <w:charset w:val="00"/>
    <w:family w:val="auto"/>
    <w:pitch w:val="default"/>
  </w:font>
  <w:font w:name="PTAstraSerif">
    <w:altName w:val="PT Astra Serif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Math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D62EA">
      <w:r>
        <w:separator/>
      </w:r>
    </w:p>
  </w:footnote>
  <w:footnote w:type="continuationSeparator" w:id="0">
    <w:p w:rsidR="00000000" w:rsidRDefault="00ED6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A" w:rsidRDefault="00ED62EA">
    <w:pPr>
      <w:pStyle w:val="af1"/>
      <w:spacing w:before="0"/>
      <w:rPr>
        <w:rFonts w:ascii="PTAstraSerif" w:eastAsia="PTAstraSerif" w:hAnsi="PTAstraSerif" w:cs="PTAstraSerif"/>
        <w:sz w:val="24"/>
      </w:rPr>
    </w:pPr>
    <w:r>
      <w:rPr>
        <w:rFonts w:ascii="PTAstraSerif" w:eastAsia="PTAstraSerif" w:hAnsi="PTAstraSerif" w:cs="PTAstraSerif"/>
        <w:sz w:val="24"/>
      </w:rPr>
      <w:fldChar w:fldCharType="begin"/>
    </w:r>
    <w:r>
      <w:rPr>
        <w:rFonts w:ascii="PTAstraSerif" w:eastAsia="PTAstraSerif" w:hAnsi="PTAstraSerif" w:cs="PTAstraSerif"/>
        <w:sz w:val="24"/>
      </w:rPr>
      <w:instrText xml:space="preserve"> PAGE   \* MERGEFORMAT </w:instrText>
    </w:r>
    <w:r>
      <w:fldChar w:fldCharType="separate"/>
    </w:r>
    <w:r>
      <w:rPr>
        <w:rFonts w:ascii="PTAstraSerif" w:eastAsia="PTAstraSerif" w:hAnsi="PTAstraSerif" w:cs="PTAstraSerif"/>
        <w:noProof/>
        <w:sz w:val="24"/>
      </w:rPr>
      <w:t>2</w:t>
    </w:r>
    <w:r>
      <w:fldChar w:fldCharType="end"/>
    </w:r>
  </w:p>
  <w:p w:rsidR="00952BEA" w:rsidRDefault="00952BEA">
    <w:pPr>
      <w:rPr>
        <w:rFonts w:ascii="Arial" w:eastAsia="Arial" w:hAnsi="Arial" w:cs="Arial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2EA" w:rsidRPr="00ED62EA" w:rsidRDefault="00ED62EA" w:rsidP="00ED62EA">
    <w:pPr>
      <w:pStyle w:val="af1"/>
      <w:spacing w:before="240" w:after="0"/>
      <w:rPr>
        <w:rFonts w:ascii="PT Astra Serif" w:eastAsia="PT Astra Serif" w:hAnsi="PT Astra Serif" w:cs="PT Astra Serif"/>
        <w:szCs w:val="28"/>
        <w:lang w:val="ru-RU"/>
      </w:rPr>
    </w:pPr>
    <w:r w:rsidRPr="00ED62EA">
      <w:rPr>
        <w:rFonts w:ascii="PT Astra Serif" w:eastAsia="PT Astra Serif" w:hAnsi="PT Astra Serif" w:cs="PT Astra Serif"/>
        <w:szCs w:val="28"/>
        <w:lang w:val="ru-RU"/>
      </w:rPr>
      <w:t>пРИКАЗ</w:t>
    </w:r>
  </w:p>
  <w:p w:rsidR="00ED62EA" w:rsidRPr="00ED62EA" w:rsidRDefault="00ED62EA" w:rsidP="00ED62EA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  <w:lang w:val="ru-RU"/>
      </w:rPr>
    </w:pPr>
    <w:r w:rsidRPr="00ED62EA">
      <w:rPr>
        <w:rFonts w:ascii="PT Astra Serif" w:eastAsia="PT Astra Serif" w:hAnsi="PT Astra Serif" w:cs="PT Astra Serif"/>
        <w:sz w:val="30"/>
        <w:szCs w:val="30"/>
        <w:lang w:val="ru-RU"/>
      </w:rPr>
      <w:t>Департамент</w:t>
    </w:r>
  </w:p>
  <w:p w:rsidR="00ED62EA" w:rsidRPr="00ED62EA" w:rsidRDefault="00ED62EA" w:rsidP="00ED62EA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  <w:lang w:val="ru-RU"/>
      </w:rPr>
    </w:pPr>
    <w:r w:rsidRPr="00ED62EA">
      <w:rPr>
        <w:rFonts w:ascii="PT Astra Serif" w:eastAsia="PT Astra Serif" w:hAnsi="PT Astra Serif" w:cs="PT Astra Serif"/>
        <w:sz w:val="30"/>
        <w:szCs w:val="30"/>
        <w:lang w:val="ru-RU"/>
      </w:rPr>
      <w:t>по управлению государственной собственностью Томской области</w:t>
    </w:r>
  </w:p>
  <w:p w:rsidR="00952BEA" w:rsidRPr="00ED62EA" w:rsidRDefault="00952BEA">
    <w:pPr>
      <w:pStyle w:val="af1"/>
      <w:spacing w:before="240" w:after="0"/>
      <w:rPr>
        <w:rFonts w:ascii="PTAstraSerif" w:eastAsia="PTAstraSerif" w:hAnsi="PTAstraSerif" w:cs="PTAstraSerif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9BD26"/>
    <w:multiLevelType w:val="hybridMultilevel"/>
    <w:tmpl w:val="00000000"/>
    <w:lvl w:ilvl="0" w:tplc="38F81392">
      <w:start w:val="1"/>
      <w:numFmt w:val="decimal"/>
      <w:lvlText w:val="%1."/>
      <w:lvlJc w:val="left"/>
      <w:pPr>
        <w:ind w:hanging="810"/>
      </w:pPr>
    </w:lvl>
    <w:lvl w:ilvl="1" w:tplc="2C262416">
      <w:start w:val="1"/>
      <w:numFmt w:val="lowerLetter"/>
      <w:lvlText w:val="%2."/>
      <w:lvlJc w:val="left"/>
      <w:pPr>
        <w:ind w:hanging="360"/>
      </w:pPr>
    </w:lvl>
    <w:lvl w:ilvl="2" w:tplc="DBB8B774">
      <w:start w:val="1"/>
      <w:numFmt w:val="lowerRoman"/>
      <w:lvlText w:val="%3."/>
      <w:lvlJc w:val="right"/>
      <w:pPr>
        <w:ind w:hanging="180"/>
      </w:pPr>
    </w:lvl>
    <w:lvl w:ilvl="3" w:tplc="7498780A">
      <w:start w:val="1"/>
      <w:numFmt w:val="decimal"/>
      <w:lvlText w:val="%4."/>
      <w:lvlJc w:val="left"/>
      <w:pPr>
        <w:ind w:hanging="360"/>
      </w:pPr>
    </w:lvl>
    <w:lvl w:ilvl="4" w:tplc="76BA54EC">
      <w:start w:val="1"/>
      <w:numFmt w:val="lowerLetter"/>
      <w:lvlText w:val="%5."/>
      <w:lvlJc w:val="left"/>
      <w:pPr>
        <w:ind w:hanging="360"/>
      </w:pPr>
    </w:lvl>
    <w:lvl w:ilvl="5" w:tplc="34D0773E">
      <w:start w:val="1"/>
      <w:numFmt w:val="lowerRoman"/>
      <w:lvlText w:val="%6."/>
      <w:lvlJc w:val="right"/>
      <w:pPr>
        <w:ind w:hanging="180"/>
      </w:pPr>
    </w:lvl>
    <w:lvl w:ilvl="6" w:tplc="F7868A0A">
      <w:start w:val="1"/>
      <w:numFmt w:val="decimal"/>
      <w:lvlText w:val="%7."/>
      <w:lvlJc w:val="left"/>
      <w:pPr>
        <w:ind w:hanging="360"/>
      </w:pPr>
    </w:lvl>
    <w:lvl w:ilvl="7" w:tplc="3260EF04">
      <w:start w:val="1"/>
      <w:numFmt w:val="lowerLetter"/>
      <w:lvlText w:val="%8."/>
      <w:lvlJc w:val="left"/>
      <w:pPr>
        <w:ind w:hanging="360"/>
      </w:pPr>
    </w:lvl>
    <w:lvl w:ilvl="8" w:tplc="F8D0E220">
      <w:start w:val="1"/>
      <w:numFmt w:val="lowerRoman"/>
      <w:lvlText w:val="%9."/>
      <w:lvlJc w:val="right"/>
      <w:pPr>
        <w:ind w:hanging="180"/>
      </w:pPr>
    </w:lvl>
  </w:abstractNum>
  <w:abstractNum w:abstractNumId="1" w15:restartNumberingAfterBreak="0">
    <w:nsid w:val="0AF7932C"/>
    <w:multiLevelType w:val="hybridMultilevel"/>
    <w:tmpl w:val="00000000"/>
    <w:lvl w:ilvl="0" w:tplc="E0D4C95C">
      <w:start w:val="1"/>
      <w:numFmt w:val="bullet"/>
      <w:lvlText w:val="·"/>
      <w:lvlJc w:val="left"/>
      <w:pPr>
        <w:ind w:hanging="360"/>
      </w:pPr>
    </w:lvl>
    <w:lvl w:ilvl="1" w:tplc="7AE4FA4E">
      <w:start w:val="1"/>
      <w:numFmt w:val="bullet"/>
      <w:lvlText w:val="o"/>
      <w:lvlJc w:val="left"/>
      <w:pPr>
        <w:ind w:hanging="360"/>
      </w:pPr>
    </w:lvl>
    <w:lvl w:ilvl="2" w:tplc="27D6C284">
      <w:start w:val="1"/>
      <w:numFmt w:val="bullet"/>
      <w:lvlText w:val="§"/>
      <w:lvlJc w:val="left"/>
      <w:pPr>
        <w:ind w:hanging="360"/>
      </w:pPr>
    </w:lvl>
    <w:lvl w:ilvl="3" w:tplc="F3129AAC">
      <w:start w:val="1"/>
      <w:numFmt w:val="bullet"/>
      <w:lvlText w:val="·"/>
      <w:lvlJc w:val="left"/>
      <w:pPr>
        <w:ind w:hanging="360"/>
      </w:pPr>
    </w:lvl>
    <w:lvl w:ilvl="4" w:tplc="66181958">
      <w:start w:val="1"/>
      <w:numFmt w:val="bullet"/>
      <w:lvlText w:val="o"/>
      <w:lvlJc w:val="left"/>
      <w:pPr>
        <w:ind w:hanging="360"/>
      </w:pPr>
    </w:lvl>
    <w:lvl w:ilvl="5" w:tplc="8A7C41F2">
      <w:start w:val="1"/>
      <w:numFmt w:val="bullet"/>
      <w:lvlText w:val="§"/>
      <w:lvlJc w:val="left"/>
      <w:pPr>
        <w:ind w:hanging="360"/>
      </w:pPr>
    </w:lvl>
    <w:lvl w:ilvl="6" w:tplc="427AA326">
      <w:start w:val="1"/>
      <w:numFmt w:val="bullet"/>
      <w:lvlText w:val="·"/>
      <w:lvlJc w:val="left"/>
      <w:pPr>
        <w:ind w:hanging="360"/>
      </w:pPr>
    </w:lvl>
    <w:lvl w:ilvl="7" w:tplc="66FEAC6C">
      <w:start w:val="1"/>
      <w:numFmt w:val="bullet"/>
      <w:lvlText w:val="o"/>
      <w:lvlJc w:val="left"/>
      <w:pPr>
        <w:ind w:hanging="360"/>
      </w:pPr>
    </w:lvl>
    <w:lvl w:ilvl="8" w:tplc="5DDEA148">
      <w:start w:val="1"/>
      <w:numFmt w:val="bullet"/>
      <w:lvlText w:val="§"/>
      <w:lvlJc w:val="left"/>
      <w:pPr>
        <w:ind w:hanging="360"/>
      </w:pPr>
    </w:lvl>
  </w:abstractNum>
  <w:abstractNum w:abstractNumId="2" w15:restartNumberingAfterBreak="0">
    <w:nsid w:val="0DEC1A1D"/>
    <w:multiLevelType w:val="hybridMultilevel"/>
    <w:tmpl w:val="00000000"/>
    <w:lvl w:ilvl="0" w:tplc="9BEE64E6">
      <w:start w:val="1"/>
      <w:numFmt w:val="decimal"/>
      <w:lvlText w:val="%1)"/>
      <w:lvlJc w:val="left"/>
      <w:pPr>
        <w:ind w:hanging="360"/>
      </w:pPr>
    </w:lvl>
    <w:lvl w:ilvl="1" w:tplc="6A48A9B4">
      <w:start w:val="1"/>
      <w:numFmt w:val="lowerLetter"/>
      <w:lvlText w:val="%2."/>
      <w:lvlJc w:val="left"/>
      <w:pPr>
        <w:ind w:hanging="360"/>
      </w:pPr>
    </w:lvl>
    <w:lvl w:ilvl="2" w:tplc="DD12BC16">
      <w:start w:val="1"/>
      <w:numFmt w:val="lowerRoman"/>
      <w:lvlText w:val="%3."/>
      <w:lvlJc w:val="right"/>
      <w:pPr>
        <w:ind w:hanging="180"/>
      </w:pPr>
    </w:lvl>
    <w:lvl w:ilvl="3" w:tplc="41500C46">
      <w:start w:val="1"/>
      <w:numFmt w:val="decimal"/>
      <w:lvlText w:val="%4."/>
      <w:lvlJc w:val="left"/>
      <w:pPr>
        <w:ind w:hanging="360"/>
      </w:pPr>
    </w:lvl>
    <w:lvl w:ilvl="4" w:tplc="25245494">
      <w:start w:val="1"/>
      <w:numFmt w:val="lowerLetter"/>
      <w:lvlText w:val="%5."/>
      <w:lvlJc w:val="left"/>
      <w:pPr>
        <w:ind w:hanging="360"/>
      </w:pPr>
    </w:lvl>
    <w:lvl w:ilvl="5" w:tplc="184A0CA8">
      <w:start w:val="1"/>
      <w:numFmt w:val="lowerRoman"/>
      <w:lvlText w:val="%6."/>
      <w:lvlJc w:val="right"/>
      <w:pPr>
        <w:ind w:hanging="180"/>
      </w:pPr>
    </w:lvl>
    <w:lvl w:ilvl="6" w:tplc="D01A1926">
      <w:start w:val="1"/>
      <w:numFmt w:val="decimal"/>
      <w:lvlText w:val="%7."/>
      <w:lvlJc w:val="left"/>
      <w:pPr>
        <w:ind w:hanging="360"/>
      </w:pPr>
    </w:lvl>
    <w:lvl w:ilvl="7" w:tplc="25FC96CA">
      <w:start w:val="1"/>
      <w:numFmt w:val="lowerLetter"/>
      <w:lvlText w:val="%8."/>
      <w:lvlJc w:val="left"/>
      <w:pPr>
        <w:ind w:hanging="360"/>
      </w:pPr>
    </w:lvl>
    <w:lvl w:ilvl="8" w:tplc="6002B3FC">
      <w:start w:val="1"/>
      <w:numFmt w:val="lowerRoman"/>
      <w:lvlText w:val="%9."/>
      <w:lvlJc w:val="right"/>
      <w:pPr>
        <w:ind w:hanging="180"/>
      </w:pPr>
    </w:lvl>
  </w:abstractNum>
  <w:abstractNum w:abstractNumId="3" w15:restartNumberingAfterBreak="0">
    <w:nsid w:val="10C35A76"/>
    <w:multiLevelType w:val="hybridMultilevel"/>
    <w:tmpl w:val="00000000"/>
    <w:lvl w:ilvl="0" w:tplc="A7004696">
      <w:start w:val="1"/>
      <w:numFmt w:val="decimal"/>
      <w:lvlText w:val="%1)"/>
      <w:lvlJc w:val="left"/>
      <w:pPr>
        <w:ind w:hanging="360"/>
      </w:pPr>
    </w:lvl>
    <w:lvl w:ilvl="1" w:tplc="7B68B22C">
      <w:start w:val="1"/>
      <w:numFmt w:val="lowerLetter"/>
      <w:lvlText w:val="%2."/>
      <w:lvlJc w:val="left"/>
      <w:pPr>
        <w:ind w:hanging="360"/>
      </w:pPr>
    </w:lvl>
    <w:lvl w:ilvl="2" w:tplc="EE945C8A">
      <w:start w:val="1"/>
      <w:numFmt w:val="lowerRoman"/>
      <w:lvlText w:val="%3."/>
      <w:lvlJc w:val="right"/>
      <w:pPr>
        <w:ind w:hanging="180"/>
      </w:pPr>
    </w:lvl>
    <w:lvl w:ilvl="3" w:tplc="B04E160A">
      <w:start w:val="1"/>
      <w:numFmt w:val="decimal"/>
      <w:lvlText w:val="%4."/>
      <w:lvlJc w:val="left"/>
      <w:pPr>
        <w:ind w:hanging="360"/>
      </w:pPr>
    </w:lvl>
    <w:lvl w:ilvl="4" w:tplc="BCC2F12A">
      <w:start w:val="1"/>
      <w:numFmt w:val="lowerLetter"/>
      <w:lvlText w:val="%5."/>
      <w:lvlJc w:val="left"/>
      <w:pPr>
        <w:ind w:hanging="360"/>
      </w:pPr>
    </w:lvl>
    <w:lvl w:ilvl="5" w:tplc="6EAC1CD6">
      <w:start w:val="1"/>
      <w:numFmt w:val="lowerRoman"/>
      <w:lvlText w:val="%6."/>
      <w:lvlJc w:val="right"/>
      <w:pPr>
        <w:ind w:hanging="180"/>
      </w:pPr>
    </w:lvl>
    <w:lvl w:ilvl="6" w:tplc="A14A0FA0">
      <w:start w:val="1"/>
      <w:numFmt w:val="decimal"/>
      <w:lvlText w:val="%7."/>
      <w:lvlJc w:val="left"/>
      <w:pPr>
        <w:ind w:hanging="360"/>
      </w:pPr>
    </w:lvl>
    <w:lvl w:ilvl="7" w:tplc="F4447F38">
      <w:start w:val="1"/>
      <w:numFmt w:val="lowerLetter"/>
      <w:lvlText w:val="%8."/>
      <w:lvlJc w:val="left"/>
      <w:pPr>
        <w:ind w:hanging="360"/>
      </w:pPr>
    </w:lvl>
    <w:lvl w:ilvl="8" w:tplc="13563046">
      <w:start w:val="1"/>
      <w:numFmt w:val="lowerRoman"/>
      <w:lvlText w:val="%9."/>
      <w:lvlJc w:val="right"/>
      <w:pPr>
        <w:ind w:hanging="180"/>
      </w:pPr>
    </w:lvl>
  </w:abstractNum>
  <w:abstractNum w:abstractNumId="4" w15:restartNumberingAfterBreak="0">
    <w:nsid w:val="12FCEC88"/>
    <w:multiLevelType w:val="hybridMultilevel"/>
    <w:tmpl w:val="00000000"/>
    <w:lvl w:ilvl="0" w:tplc="E556904E">
      <w:start w:val="1"/>
      <w:numFmt w:val="decimal"/>
      <w:lvlText w:val="%1."/>
      <w:lvlJc w:val="left"/>
      <w:pPr>
        <w:ind w:hanging="975"/>
      </w:pPr>
    </w:lvl>
    <w:lvl w:ilvl="1" w:tplc="7206B512">
      <w:start w:val="1"/>
      <w:numFmt w:val="lowerLetter"/>
      <w:lvlText w:val="%2."/>
      <w:lvlJc w:val="left"/>
      <w:pPr>
        <w:ind w:hanging="360"/>
      </w:pPr>
    </w:lvl>
    <w:lvl w:ilvl="2" w:tplc="EE386D34">
      <w:start w:val="1"/>
      <w:numFmt w:val="lowerRoman"/>
      <w:lvlText w:val="%3."/>
      <w:lvlJc w:val="right"/>
      <w:pPr>
        <w:ind w:hanging="180"/>
      </w:pPr>
    </w:lvl>
    <w:lvl w:ilvl="3" w:tplc="E5E294D8">
      <w:start w:val="1"/>
      <w:numFmt w:val="decimal"/>
      <w:lvlText w:val="%4."/>
      <w:lvlJc w:val="left"/>
      <w:pPr>
        <w:ind w:hanging="360"/>
      </w:pPr>
    </w:lvl>
    <w:lvl w:ilvl="4" w:tplc="CBDAE168">
      <w:start w:val="1"/>
      <w:numFmt w:val="lowerLetter"/>
      <w:lvlText w:val="%5."/>
      <w:lvlJc w:val="left"/>
      <w:pPr>
        <w:ind w:hanging="360"/>
      </w:pPr>
    </w:lvl>
    <w:lvl w:ilvl="5" w:tplc="17AA5DC8">
      <w:start w:val="1"/>
      <w:numFmt w:val="lowerRoman"/>
      <w:lvlText w:val="%6."/>
      <w:lvlJc w:val="right"/>
      <w:pPr>
        <w:ind w:hanging="180"/>
      </w:pPr>
    </w:lvl>
    <w:lvl w:ilvl="6" w:tplc="2E06F318">
      <w:start w:val="1"/>
      <w:numFmt w:val="decimal"/>
      <w:lvlText w:val="%7."/>
      <w:lvlJc w:val="left"/>
      <w:pPr>
        <w:ind w:hanging="360"/>
      </w:pPr>
    </w:lvl>
    <w:lvl w:ilvl="7" w:tplc="87D46F0C">
      <w:start w:val="1"/>
      <w:numFmt w:val="lowerLetter"/>
      <w:lvlText w:val="%8."/>
      <w:lvlJc w:val="left"/>
      <w:pPr>
        <w:ind w:hanging="360"/>
      </w:pPr>
    </w:lvl>
    <w:lvl w:ilvl="8" w:tplc="9CAC022C">
      <w:start w:val="1"/>
      <w:numFmt w:val="lowerRoman"/>
      <w:lvlText w:val="%9."/>
      <w:lvlJc w:val="right"/>
      <w:pPr>
        <w:ind w:hanging="180"/>
      </w:pPr>
    </w:lvl>
  </w:abstractNum>
  <w:abstractNum w:abstractNumId="5" w15:restartNumberingAfterBreak="0">
    <w:nsid w:val="135D343D"/>
    <w:multiLevelType w:val="hybridMultilevel"/>
    <w:tmpl w:val="00000000"/>
    <w:lvl w:ilvl="0" w:tplc="7534C99A">
      <w:start w:val="1"/>
      <w:numFmt w:val="decimal"/>
      <w:lvlText w:val="%1)"/>
      <w:lvlJc w:val="left"/>
      <w:pPr>
        <w:ind w:hanging="360"/>
      </w:pPr>
    </w:lvl>
    <w:lvl w:ilvl="1" w:tplc="CE9231E2">
      <w:start w:val="1"/>
      <w:numFmt w:val="lowerLetter"/>
      <w:lvlText w:val="%2."/>
      <w:lvlJc w:val="left"/>
      <w:pPr>
        <w:ind w:hanging="360"/>
      </w:pPr>
    </w:lvl>
    <w:lvl w:ilvl="2" w:tplc="FF7E1C96">
      <w:start w:val="1"/>
      <w:numFmt w:val="lowerRoman"/>
      <w:lvlText w:val="%3."/>
      <w:lvlJc w:val="right"/>
      <w:pPr>
        <w:ind w:hanging="180"/>
      </w:pPr>
    </w:lvl>
    <w:lvl w:ilvl="3" w:tplc="EE4EC16E">
      <w:start w:val="1"/>
      <w:numFmt w:val="decimal"/>
      <w:lvlText w:val="%4."/>
      <w:lvlJc w:val="left"/>
      <w:pPr>
        <w:ind w:hanging="360"/>
      </w:pPr>
    </w:lvl>
    <w:lvl w:ilvl="4" w:tplc="42DEA9D2">
      <w:start w:val="1"/>
      <w:numFmt w:val="lowerLetter"/>
      <w:lvlText w:val="%5."/>
      <w:lvlJc w:val="left"/>
      <w:pPr>
        <w:ind w:hanging="360"/>
      </w:pPr>
    </w:lvl>
    <w:lvl w:ilvl="5" w:tplc="85B88B76">
      <w:start w:val="1"/>
      <w:numFmt w:val="lowerRoman"/>
      <w:lvlText w:val="%6."/>
      <w:lvlJc w:val="right"/>
      <w:pPr>
        <w:ind w:hanging="180"/>
      </w:pPr>
    </w:lvl>
    <w:lvl w:ilvl="6" w:tplc="B7E086A0">
      <w:start w:val="1"/>
      <w:numFmt w:val="decimal"/>
      <w:lvlText w:val="%7."/>
      <w:lvlJc w:val="left"/>
      <w:pPr>
        <w:ind w:hanging="360"/>
      </w:pPr>
    </w:lvl>
    <w:lvl w:ilvl="7" w:tplc="22824C20">
      <w:start w:val="1"/>
      <w:numFmt w:val="lowerLetter"/>
      <w:lvlText w:val="%8."/>
      <w:lvlJc w:val="left"/>
      <w:pPr>
        <w:ind w:hanging="360"/>
      </w:pPr>
    </w:lvl>
    <w:lvl w:ilvl="8" w:tplc="D3E47094">
      <w:start w:val="1"/>
      <w:numFmt w:val="lowerRoman"/>
      <w:lvlText w:val="%9."/>
      <w:lvlJc w:val="right"/>
      <w:pPr>
        <w:ind w:hanging="180"/>
      </w:pPr>
    </w:lvl>
  </w:abstractNum>
  <w:abstractNum w:abstractNumId="6" w15:restartNumberingAfterBreak="0">
    <w:nsid w:val="185138F2"/>
    <w:multiLevelType w:val="hybridMultilevel"/>
    <w:tmpl w:val="00000000"/>
    <w:lvl w:ilvl="0" w:tplc="87F2DEB4">
      <w:start w:val="7"/>
      <w:numFmt w:val="decimal"/>
      <w:lvlText w:val="%1."/>
      <w:lvlJc w:val="left"/>
      <w:pPr>
        <w:ind w:hanging="360"/>
      </w:pPr>
    </w:lvl>
    <w:lvl w:ilvl="1" w:tplc="5BBA616C">
      <w:start w:val="1"/>
      <w:numFmt w:val="decimal"/>
      <w:lvlText w:val="%2."/>
      <w:lvlJc w:val="left"/>
      <w:pPr>
        <w:ind w:hanging="360"/>
      </w:pPr>
    </w:lvl>
    <w:lvl w:ilvl="2" w:tplc="EAD24196">
      <w:start w:val="1"/>
      <w:numFmt w:val="decimal"/>
      <w:lvlText w:val="%3."/>
      <w:lvlJc w:val="left"/>
      <w:pPr>
        <w:ind w:hanging="360"/>
      </w:pPr>
    </w:lvl>
    <w:lvl w:ilvl="3" w:tplc="6F1E66D2">
      <w:start w:val="1"/>
      <w:numFmt w:val="decimal"/>
      <w:lvlText w:val="%4."/>
      <w:lvlJc w:val="left"/>
      <w:pPr>
        <w:ind w:hanging="360"/>
      </w:pPr>
    </w:lvl>
    <w:lvl w:ilvl="4" w:tplc="F4B08BD4">
      <w:start w:val="1"/>
      <w:numFmt w:val="decimal"/>
      <w:lvlText w:val="%5."/>
      <w:lvlJc w:val="left"/>
      <w:pPr>
        <w:ind w:hanging="360"/>
      </w:pPr>
    </w:lvl>
    <w:lvl w:ilvl="5" w:tplc="ED3CBC60">
      <w:start w:val="1"/>
      <w:numFmt w:val="decimal"/>
      <w:lvlText w:val="%6."/>
      <w:lvlJc w:val="left"/>
      <w:pPr>
        <w:ind w:hanging="360"/>
      </w:pPr>
    </w:lvl>
    <w:lvl w:ilvl="6" w:tplc="5CF6E420">
      <w:start w:val="1"/>
      <w:numFmt w:val="decimal"/>
      <w:lvlText w:val="%7."/>
      <w:lvlJc w:val="left"/>
      <w:pPr>
        <w:ind w:hanging="360"/>
      </w:pPr>
    </w:lvl>
    <w:lvl w:ilvl="7" w:tplc="23664AA2">
      <w:start w:val="1"/>
      <w:numFmt w:val="decimal"/>
      <w:lvlText w:val="%8."/>
      <w:lvlJc w:val="left"/>
      <w:pPr>
        <w:ind w:hanging="360"/>
      </w:pPr>
    </w:lvl>
    <w:lvl w:ilvl="8" w:tplc="89B08698">
      <w:start w:val="1"/>
      <w:numFmt w:val="decimal"/>
      <w:lvlText w:val="%9."/>
      <w:lvlJc w:val="left"/>
      <w:pPr>
        <w:ind w:hanging="360"/>
      </w:pPr>
    </w:lvl>
  </w:abstractNum>
  <w:abstractNum w:abstractNumId="7" w15:restartNumberingAfterBreak="0">
    <w:nsid w:val="19584DEF"/>
    <w:multiLevelType w:val="hybridMultilevel"/>
    <w:tmpl w:val="00000000"/>
    <w:lvl w:ilvl="0" w:tplc="AEEACD04">
      <w:start w:val="1"/>
      <w:numFmt w:val="decimal"/>
      <w:lvlText w:val="%1."/>
      <w:lvlJc w:val="left"/>
      <w:pPr>
        <w:ind w:hanging="960"/>
      </w:pPr>
    </w:lvl>
    <w:lvl w:ilvl="1" w:tplc="CED2F67C">
      <w:start w:val="1"/>
      <w:numFmt w:val="lowerLetter"/>
      <w:lvlText w:val="%2."/>
      <w:lvlJc w:val="left"/>
      <w:pPr>
        <w:ind w:hanging="360"/>
      </w:pPr>
    </w:lvl>
    <w:lvl w:ilvl="2" w:tplc="A32C7C8C">
      <w:start w:val="1"/>
      <w:numFmt w:val="lowerRoman"/>
      <w:lvlText w:val="%3."/>
      <w:lvlJc w:val="right"/>
      <w:pPr>
        <w:ind w:hanging="180"/>
      </w:pPr>
    </w:lvl>
    <w:lvl w:ilvl="3" w:tplc="7E8C2C20">
      <w:start w:val="1"/>
      <w:numFmt w:val="decimal"/>
      <w:lvlText w:val="%4."/>
      <w:lvlJc w:val="left"/>
      <w:pPr>
        <w:ind w:hanging="360"/>
      </w:pPr>
    </w:lvl>
    <w:lvl w:ilvl="4" w:tplc="4F22453A">
      <w:start w:val="1"/>
      <w:numFmt w:val="lowerLetter"/>
      <w:lvlText w:val="%5."/>
      <w:lvlJc w:val="left"/>
      <w:pPr>
        <w:ind w:hanging="360"/>
      </w:pPr>
    </w:lvl>
    <w:lvl w:ilvl="5" w:tplc="126AB6CA">
      <w:start w:val="1"/>
      <w:numFmt w:val="lowerRoman"/>
      <w:lvlText w:val="%6."/>
      <w:lvlJc w:val="right"/>
      <w:pPr>
        <w:ind w:hanging="180"/>
      </w:pPr>
    </w:lvl>
    <w:lvl w:ilvl="6" w:tplc="0614AA40">
      <w:start w:val="1"/>
      <w:numFmt w:val="decimal"/>
      <w:lvlText w:val="%7."/>
      <w:lvlJc w:val="left"/>
      <w:pPr>
        <w:ind w:hanging="360"/>
      </w:pPr>
    </w:lvl>
    <w:lvl w:ilvl="7" w:tplc="F3B86820">
      <w:start w:val="1"/>
      <w:numFmt w:val="lowerLetter"/>
      <w:lvlText w:val="%8."/>
      <w:lvlJc w:val="left"/>
      <w:pPr>
        <w:ind w:hanging="360"/>
      </w:pPr>
    </w:lvl>
    <w:lvl w:ilvl="8" w:tplc="2842B94C">
      <w:start w:val="1"/>
      <w:numFmt w:val="lowerRoman"/>
      <w:lvlText w:val="%9."/>
      <w:lvlJc w:val="right"/>
      <w:pPr>
        <w:ind w:hanging="180"/>
      </w:pPr>
    </w:lvl>
  </w:abstractNum>
  <w:abstractNum w:abstractNumId="8" w15:restartNumberingAfterBreak="0">
    <w:nsid w:val="1C783EDC"/>
    <w:multiLevelType w:val="hybridMultilevel"/>
    <w:tmpl w:val="00000000"/>
    <w:lvl w:ilvl="0" w:tplc="4BF0C314">
      <w:start w:val="1"/>
      <w:numFmt w:val="decimal"/>
      <w:lvlText w:val="%1)"/>
      <w:lvlJc w:val="left"/>
      <w:pPr>
        <w:ind w:hanging="360"/>
      </w:pPr>
    </w:lvl>
    <w:lvl w:ilvl="1" w:tplc="88FC9976">
      <w:start w:val="1"/>
      <w:numFmt w:val="lowerLetter"/>
      <w:lvlText w:val="%2."/>
      <w:lvlJc w:val="left"/>
      <w:pPr>
        <w:ind w:hanging="360"/>
      </w:pPr>
    </w:lvl>
    <w:lvl w:ilvl="2" w:tplc="AA609588">
      <w:start w:val="1"/>
      <w:numFmt w:val="lowerRoman"/>
      <w:lvlText w:val="%3."/>
      <w:lvlJc w:val="right"/>
      <w:pPr>
        <w:ind w:hanging="180"/>
      </w:pPr>
    </w:lvl>
    <w:lvl w:ilvl="3" w:tplc="243096D2">
      <w:start w:val="1"/>
      <w:numFmt w:val="decimal"/>
      <w:lvlText w:val="%4."/>
      <w:lvlJc w:val="left"/>
      <w:pPr>
        <w:ind w:hanging="360"/>
      </w:pPr>
    </w:lvl>
    <w:lvl w:ilvl="4" w:tplc="6472C034">
      <w:start w:val="1"/>
      <w:numFmt w:val="lowerLetter"/>
      <w:lvlText w:val="%5."/>
      <w:lvlJc w:val="left"/>
      <w:pPr>
        <w:ind w:hanging="360"/>
      </w:pPr>
    </w:lvl>
    <w:lvl w:ilvl="5" w:tplc="462C8CD2">
      <w:start w:val="1"/>
      <w:numFmt w:val="lowerRoman"/>
      <w:lvlText w:val="%6."/>
      <w:lvlJc w:val="right"/>
      <w:pPr>
        <w:ind w:hanging="180"/>
      </w:pPr>
    </w:lvl>
    <w:lvl w:ilvl="6" w:tplc="F4366860">
      <w:start w:val="1"/>
      <w:numFmt w:val="decimal"/>
      <w:lvlText w:val="%7."/>
      <w:lvlJc w:val="left"/>
      <w:pPr>
        <w:ind w:hanging="360"/>
      </w:pPr>
    </w:lvl>
    <w:lvl w:ilvl="7" w:tplc="979848E8">
      <w:start w:val="1"/>
      <w:numFmt w:val="lowerLetter"/>
      <w:lvlText w:val="%8."/>
      <w:lvlJc w:val="left"/>
      <w:pPr>
        <w:ind w:hanging="360"/>
      </w:pPr>
    </w:lvl>
    <w:lvl w:ilvl="8" w:tplc="5402446E">
      <w:start w:val="1"/>
      <w:numFmt w:val="lowerRoman"/>
      <w:lvlText w:val="%9."/>
      <w:lvlJc w:val="right"/>
      <w:pPr>
        <w:ind w:hanging="180"/>
      </w:pPr>
    </w:lvl>
  </w:abstractNum>
  <w:abstractNum w:abstractNumId="9" w15:restartNumberingAfterBreak="0">
    <w:nsid w:val="1FF49AD2"/>
    <w:multiLevelType w:val="hybridMultilevel"/>
    <w:tmpl w:val="00000000"/>
    <w:lvl w:ilvl="0" w:tplc="9B3614E0">
      <w:start w:val="1"/>
      <w:numFmt w:val="decimal"/>
      <w:lvlText w:val="%1)"/>
      <w:lvlJc w:val="left"/>
      <w:pPr>
        <w:ind w:hanging="360"/>
      </w:pPr>
    </w:lvl>
    <w:lvl w:ilvl="1" w:tplc="419A0A84">
      <w:start w:val="1"/>
      <w:numFmt w:val="lowerLetter"/>
      <w:lvlText w:val="%2."/>
      <w:lvlJc w:val="left"/>
      <w:pPr>
        <w:ind w:hanging="360"/>
      </w:pPr>
    </w:lvl>
    <w:lvl w:ilvl="2" w:tplc="A9360070">
      <w:start w:val="1"/>
      <w:numFmt w:val="lowerRoman"/>
      <w:lvlText w:val="%3."/>
      <w:lvlJc w:val="right"/>
      <w:pPr>
        <w:ind w:hanging="180"/>
      </w:pPr>
    </w:lvl>
    <w:lvl w:ilvl="3" w:tplc="382C4C1A">
      <w:start w:val="1"/>
      <w:numFmt w:val="decimal"/>
      <w:lvlText w:val="%4."/>
      <w:lvlJc w:val="left"/>
      <w:pPr>
        <w:ind w:hanging="360"/>
      </w:pPr>
    </w:lvl>
    <w:lvl w:ilvl="4" w:tplc="F69A291C">
      <w:start w:val="1"/>
      <w:numFmt w:val="lowerLetter"/>
      <w:lvlText w:val="%5."/>
      <w:lvlJc w:val="left"/>
      <w:pPr>
        <w:ind w:hanging="360"/>
      </w:pPr>
    </w:lvl>
    <w:lvl w:ilvl="5" w:tplc="6FE41516">
      <w:start w:val="1"/>
      <w:numFmt w:val="lowerRoman"/>
      <w:lvlText w:val="%6."/>
      <w:lvlJc w:val="right"/>
      <w:pPr>
        <w:ind w:hanging="180"/>
      </w:pPr>
    </w:lvl>
    <w:lvl w:ilvl="6" w:tplc="4CACD7DA">
      <w:start w:val="1"/>
      <w:numFmt w:val="decimal"/>
      <w:lvlText w:val="%7."/>
      <w:lvlJc w:val="left"/>
      <w:pPr>
        <w:ind w:hanging="360"/>
      </w:pPr>
    </w:lvl>
    <w:lvl w:ilvl="7" w:tplc="57C808A6">
      <w:start w:val="1"/>
      <w:numFmt w:val="lowerLetter"/>
      <w:lvlText w:val="%8."/>
      <w:lvlJc w:val="left"/>
      <w:pPr>
        <w:ind w:hanging="360"/>
      </w:pPr>
    </w:lvl>
    <w:lvl w:ilvl="8" w:tplc="14E63272">
      <w:start w:val="1"/>
      <w:numFmt w:val="lowerRoman"/>
      <w:lvlText w:val="%9."/>
      <w:lvlJc w:val="right"/>
      <w:pPr>
        <w:ind w:hanging="180"/>
      </w:pPr>
    </w:lvl>
  </w:abstractNum>
  <w:abstractNum w:abstractNumId="10" w15:restartNumberingAfterBreak="0">
    <w:nsid w:val="211854AC"/>
    <w:multiLevelType w:val="hybridMultilevel"/>
    <w:tmpl w:val="00000000"/>
    <w:lvl w:ilvl="0" w:tplc="C3809A4C">
      <w:start w:val="8"/>
      <w:numFmt w:val="decimal"/>
      <w:lvlText w:val="%1."/>
      <w:lvlJc w:val="left"/>
      <w:pPr>
        <w:ind w:hanging="360"/>
      </w:pPr>
    </w:lvl>
    <w:lvl w:ilvl="1" w:tplc="E5429C54">
      <w:start w:val="1"/>
      <w:numFmt w:val="lowerLetter"/>
      <w:lvlText w:val="%2."/>
      <w:lvlJc w:val="left"/>
      <w:pPr>
        <w:ind w:hanging="360"/>
      </w:pPr>
    </w:lvl>
    <w:lvl w:ilvl="2" w:tplc="DC7AB850">
      <w:start w:val="1"/>
      <w:numFmt w:val="lowerRoman"/>
      <w:lvlText w:val="%3."/>
      <w:lvlJc w:val="right"/>
      <w:pPr>
        <w:ind w:hanging="180"/>
      </w:pPr>
    </w:lvl>
    <w:lvl w:ilvl="3" w:tplc="8CB2F0B8">
      <w:start w:val="1"/>
      <w:numFmt w:val="decimal"/>
      <w:lvlText w:val="%4."/>
      <w:lvlJc w:val="left"/>
      <w:pPr>
        <w:ind w:hanging="360"/>
      </w:pPr>
    </w:lvl>
    <w:lvl w:ilvl="4" w:tplc="6B004796">
      <w:start w:val="1"/>
      <w:numFmt w:val="lowerLetter"/>
      <w:lvlText w:val="%5."/>
      <w:lvlJc w:val="left"/>
      <w:pPr>
        <w:ind w:hanging="360"/>
      </w:pPr>
    </w:lvl>
    <w:lvl w:ilvl="5" w:tplc="9BF44F84">
      <w:start w:val="1"/>
      <w:numFmt w:val="lowerRoman"/>
      <w:lvlText w:val="%6."/>
      <w:lvlJc w:val="right"/>
      <w:pPr>
        <w:ind w:hanging="180"/>
      </w:pPr>
    </w:lvl>
    <w:lvl w:ilvl="6" w:tplc="06A2F402">
      <w:start w:val="1"/>
      <w:numFmt w:val="decimal"/>
      <w:lvlText w:val="%7."/>
      <w:lvlJc w:val="left"/>
      <w:pPr>
        <w:ind w:hanging="360"/>
      </w:pPr>
    </w:lvl>
    <w:lvl w:ilvl="7" w:tplc="76BEC92E">
      <w:start w:val="1"/>
      <w:numFmt w:val="lowerLetter"/>
      <w:lvlText w:val="%8."/>
      <w:lvlJc w:val="left"/>
      <w:pPr>
        <w:ind w:hanging="360"/>
      </w:pPr>
    </w:lvl>
    <w:lvl w:ilvl="8" w:tplc="947CEFFA">
      <w:start w:val="1"/>
      <w:numFmt w:val="lowerRoman"/>
      <w:lvlText w:val="%9."/>
      <w:lvlJc w:val="right"/>
      <w:pPr>
        <w:ind w:hanging="180"/>
      </w:pPr>
    </w:lvl>
  </w:abstractNum>
  <w:abstractNum w:abstractNumId="11" w15:restartNumberingAfterBreak="0">
    <w:nsid w:val="2288CF88"/>
    <w:multiLevelType w:val="hybridMultilevel"/>
    <w:tmpl w:val="00000000"/>
    <w:lvl w:ilvl="0" w:tplc="4AC4D446">
      <w:start w:val="5"/>
      <w:numFmt w:val="decimal"/>
      <w:lvlText w:val="%1."/>
      <w:lvlJc w:val="left"/>
      <w:pPr>
        <w:ind w:hanging="360"/>
      </w:pPr>
    </w:lvl>
    <w:lvl w:ilvl="1" w:tplc="23B0A050">
      <w:start w:val="1"/>
      <w:numFmt w:val="decimal"/>
      <w:lvlText w:val="%2."/>
      <w:lvlJc w:val="left"/>
      <w:pPr>
        <w:ind w:hanging="360"/>
      </w:pPr>
    </w:lvl>
    <w:lvl w:ilvl="2" w:tplc="9AECB4FA">
      <w:start w:val="1"/>
      <w:numFmt w:val="decimal"/>
      <w:lvlText w:val="%3."/>
      <w:lvlJc w:val="left"/>
      <w:pPr>
        <w:ind w:hanging="360"/>
      </w:pPr>
    </w:lvl>
    <w:lvl w:ilvl="3" w:tplc="56C2DDBA">
      <w:start w:val="1"/>
      <w:numFmt w:val="decimal"/>
      <w:lvlText w:val="%4."/>
      <w:lvlJc w:val="left"/>
      <w:pPr>
        <w:ind w:hanging="360"/>
      </w:pPr>
    </w:lvl>
    <w:lvl w:ilvl="4" w:tplc="C6A2CE66">
      <w:start w:val="1"/>
      <w:numFmt w:val="decimal"/>
      <w:lvlText w:val="%5."/>
      <w:lvlJc w:val="left"/>
      <w:pPr>
        <w:ind w:hanging="360"/>
      </w:pPr>
    </w:lvl>
    <w:lvl w:ilvl="5" w:tplc="D62866F8">
      <w:start w:val="1"/>
      <w:numFmt w:val="decimal"/>
      <w:lvlText w:val="%6."/>
      <w:lvlJc w:val="left"/>
      <w:pPr>
        <w:ind w:hanging="360"/>
      </w:pPr>
    </w:lvl>
    <w:lvl w:ilvl="6" w:tplc="B9D80BF0">
      <w:start w:val="1"/>
      <w:numFmt w:val="decimal"/>
      <w:lvlText w:val="%7."/>
      <w:lvlJc w:val="left"/>
      <w:pPr>
        <w:ind w:hanging="360"/>
      </w:pPr>
    </w:lvl>
    <w:lvl w:ilvl="7" w:tplc="57085FC4">
      <w:start w:val="1"/>
      <w:numFmt w:val="decimal"/>
      <w:lvlText w:val="%8."/>
      <w:lvlJc w:val="left"/>
      <w:pPr>
        <w:ind w:hanging="360"/>
      </w:pPr>
    </w:lvl>
    <w:lvl w:ilvl="8" w:tplc="4882F34A">
      <w:start w:val="1"/>
      <w:numFmt w:val="decimal"/>
      <w:lvlText w:val="%9."/>
      <w:lvlJc w:val="left"/>
      <w:pPr>
        <w:ind w:hanging="360"/>
      </w:pPr>
    </w:lvl>
  </w:abstractNum>
  <w:abstractNum w:abstractNumId="12" w15:restartNumberingAfterBreak="0">
    <w:nsid w:val="266FFFB7"/>
    <w:multiLevelType w:val="hybridMultilevel"/>
    <w:tmpl w:val="00000000"/>
    <w:lvl w:ilvl="0" w:tplc="178A69CA">
      <w:start w:val="1"/>
      <w:numFmt w:val="decimal"/>
      <w:lvlText w:val="%1."/>
      <w:lvlJc w:val="left"/>
      <w:pPr>
        <w:ind w:hanging="795"/>
      </w:pPr>
    </w:lvl>
    <w:lvl w:ilvl="1" w:tplc="0194C540">
      <w:start w:val="1"/>
      <w:numFmt w:val="lowerLetter"/>
      <w:lvlText w:val="%2."/>
      <w:lvlJc w:val="left"/>
      <w:pPr>
        <w:ind w:hanging="360"/>
      </w:pPr>
    </w:lvl>
    <w:lvl w:ilvl="2" w:tplc="B24EF560">
      <w:start w:val="1"/>
      <w:numFmt w:val="lowerRoman"/>
      <w:lvlText w:val="%3."/>
      <w:lvlJc w:val="right"/>
      <w:pPr>
        <w:ind w:hanging="180"/>
      </w:pPr>
    </w:lvl>
    <w:lvl w:ilvl="3" w:tplc="273A64B4">
      <w:start w:val="1"/>
      <w:numFmt w:val="decimal"/>
      <w:lvlText w:val="%4."/>
      <w:lvlJc w:val="left"/>
      <w:pPr>
        <w:ind w:hanging="360"/>
      </w:pPr>
    </w:lvl>
    <w:lvl w:ilvl="4" w:tplc="C77EE2E0">
      <w:start w:val="1"/>
      <w:numFmt w:val="lowerLetter"/>
      <w:lvlText w:val="%5."/>
      <w:lvlJc w:val="left"/>
      <w:pPr>
        <w:ind w:hanging="360"/>
      </w:pPr>
    </w:lvl>
    <w:lvl w:ilvl="5" w:tplc="44D61C18">
      <w:start w:val="1"/>
      <w:numFmt w:val="lowerRoman"/>
      <w:lvlText w:val="%6."/>
      <w:lvlJc w:val="right"/>
      <w:pPr>
        <w:ind w:hanging="180"/>
      </w:pPr>
    </w:lvl>
    <w:lvl w:ilvl="6" w:tplc="4BAC5926">
      <w:start w:val="1"/>
      <w:numFmt w:val="decimal"/>
      <w:lvlText w:val="%7."/>
      <w:lvlJc w:val="left"/>
      <w:pPr>
        <w:ind w:hanging="360"/>
      </w:pPr>
    </w:lvl>
    <w:lvl w:ilvl="7" w:tplc="763A311E">
      <w:start w:val="1"/>
      <w:numFmt w:val="lowerLetter"/>
      <w:lvlText w:val="%8."/>
      <w:lvlJc w:val="left"/>
      <w:pPr>
        <w:ind w:hanging="360"/>
      </w:pPr>
    </w:lvl>
    <w:lvl w:ilvl="8" w:tplc="A322C212">
      <w:start w:val="1"/>
      <w:numFmt w:val="lowerRoman"/>
      <w:lvlText w:val="%9."/>
      <w:lvlJc w:val="right"/>
      <w:pPr>
        <w:ind w:hanging="180"/>
      </w:pPr>
    </w:lvl>
  </w:abstractNum>
  <w:abstractNum w:abstractNumId="13" w15:restartNumberingAfterBreak="0">
    <w:nsid w:val="2A0B2F84"/>
    <w:multiLevelType w:val="hybridMultilevel"/>
    <w:tmpl w:val="00000000"/>
    <w:lvl w:ilvl="0" w:tplc="841830F4">
      <w:start w:val="12"/>
      <w:numFmt w:val="decimal"/>
      <w:lvlText w:val="%1."/>
      <w:lvlJc w:val="left"/>
      <w:pPr>
        <w:ind w:hanging="360"/>
      </w:pPr>
    </w:lvl>
    <w:lvl w:ilvl="1" w:tplc="6050788E">
      <w:start w:val="1"/>
      <w:numFmt w:val="lowerLetter"/>
      <w:lvlText w:val="%2."/>
      <w:lvlJc w:val="left"/>
      <w:pPr>
        <w:ind w:hanging="360"/>
      </w:pPr>
    </w:lvl>
    <w:lvl w:ilvl="2" w:tplc="5D7CD004">
      <w:start w:val="1"/>
      <w:numFmt w:val="lowerRoman"/>
      <w:lvlText w:val="%3."/>
      <w:lvlJc w:val="right"/>
      <w:pPr>
        <w:ind w:hanging="180"/>
      </w:pPr>
    </w:lvl>
    <w:lvl w:ilvl="3" w:tplc="E558213C">
      <w:start w:val="1"/>
      <w:numFmt w:val="decimal"/>
      <w:lvlText w:val="%4."/>
      <w:lvlJc w:val="left"/>
      <w:pPr>
        <w:ind w:hanging="360"/>
      </w:pPr>
    </w:lvl>
    <w:lvl w:ilvl="4" w:tplc="7A8A815C">
      <w:start w:val="1"/>
      <w:numFmt w:val="lowerLetter"/>
      <w:lvlText w:val="%5."/>
      <w:lvlJc w:val="left"/>
      <w:pPr>
        <w:ind w:hanging="360"/>
      </w:pPr>
    </w:lvl>
    <w:lvl w:ilvl="5" w:tplc="4B1240F6">
      <w:start w:val="1"/>
      <w:numFmt w:val="lowerRoman"/>
      <w:lvlText w:val="%6."/>
      <w:lvlJc w:val="right"/>
      <w:pPr>
        <w:ind w:hanging="180"/>
      </w:pPr>
    </w:lvl>
    <w:lvl w:ilvl="6" w:tplc="89E69DD0">
      <w:start w:val="1"/>
      <w:numFmt w:val="decimal"/>
      <w:lvlText w:val="%7."/>
      <w:lvlJc w:val="left"/>
      <w:pPr>
        <w:ind w:hanging="360"/>
      </w:pPr>
    </w:lvl>
    <w:lvl w:ilvl="7" w:tplc="AE5EFA6E">
      <w:start w:val="1"/>
      <w:numFmt w:val="lowerLetter"/>
      <w:lvlText w:val="%8."/>
      <w:lvlJc w:val="left"/>
      <w:pPr>
        <w:ind w:hanging="360"/>
      </w:pPr>
    </w:lvl>
    <w:lvl w:ilvl="8" w:tplc="F20EC18C">
      <w:start w:val="1"/>
      <w:numFmt w:val="lowerRoman"/>
      <w:lvlText w:val="%9."/>
      <w:lvlJc w:val="right"/>
      <w:pPr>
        <w:ind w:hanging="180"/>
      </w:pPr>
    </w:lvl>
  </w:abstractNum>
  <w:abstractNum w:abstractNumId="14" w15:restartNumberingAfterBreak="0">
    <w:nsid w:val="2DC4600E"/>
    <w:multiLevelType w:val="hybridMultilevel"/>
    <w:tmpl w:val="00000000"/>
    <w:lvl w:ilvl="0" w:tplc="5AD2C73E">
      <w:start w:val="1"/>
      <w:numFmt w:val="decimal"/>
      <w:lvlText w:val="%1."/>
      <w:lvlJc w:val="left"/>
      <w:pPr>
        <w:ind w:hanging="360"/>
      </w:pPr>
    </w:lvl>
    <w:lvl w:ilvl="1" w:tplc="24C6430E">
      <w:start w:val="1"/>
      <w:numFmt w:val="lowerLetter"/>
      <w:lvlText w:val="%2."/>
      <w:lvlJc w:val="left"/>
      <w:pPr>
        <w:ind w:hanging="360"/>
      </w:pPr>
    </w:lvl>
    <w:lvl w:ilvl="2" w:tplc="E35E3824">
      <w:start w:val="1"/>
      <w:numFmt w:val="lowerRoman"/>
      <w:lvlText w:val="%3."/>
      <w:lvlJc w:val="right"/>
      <w:pPr>
        <w:ind w:hanging="180"/>
      </w:pPr>
    </w:lvl>
    <w:lvl w:ilvl="3" w:tplc="29F4DEB4">
      <w:start w:val="1"/>
      <w:numFmt w:val="decimal"/>
      <w:lvlText w:val="%4."/>
      <w:lvlJc w:val="left"/>
      <w:pPr>
        <w:ind w:hanging="360"/>
      </w:pPr>
    </w:lvl>
    <w:lvl w:ilvl="4" w:tplc="233AB6D8">
      <w:start w:val="1"/>
      <w:numFmt w:val="lowerLetter"/>
      <w:lvlText w:val="%5."/>
      <w:lvlJc w:val="left"/>
      <w:pPr>
        <w:ind w:hanging="360"/>
      </w:pPr>
    </w:lvl>
    <w:lvl w:ilvl="5" w:tplc="3182BCC6">
      <w:start w:val="1"/>
      <w:numFmt w:val="lowerRoman"/>
      <w:lvlText w:val="%6."/>
      <w:lvlJc w:val="right"/>
      <w:pPr>
        <w:ind w:hanging="180"/>
      </w:pPr>
    </w:lvl>
    <w:lvl w:ilvl="6" w:tplc="A9A0049C">
      <w:start w:val="1"/>
      <w:numFmt w:val="decimal"/>
      <w:lvlText w:val="%7."/>
      <w:lvlJc w:val="left"/>
      <w:pPr>
        <w:ind w:hanging="360"/>
      </w:pPr>
    </w:lvl>
    <w:lvl w:ilvl="7" w:tplc="56706E4E">
      <w:start w:val="1"/>
      <w:numFmt w:val="lowerLetter"/>
      <w:lvlText w:val="%8."/>
      <w:lvlJc w:val="left"/>
      <w:pPr>
        <w:ind w:hanging="360"/>
      </w:pPr>
    </w:lvl>
    <w:lvl w:ilvl="8" w:tplc="318AD238">
      <w:start w:val="1"/>
      <w:numFmt w:val="lowerRoman"/>
      <w:lvlText w:val="%9."/>
      <w:lvlJc w:val="right"/>
      <w:pPr>
        <w:ind w:hanging="180"/>
      </w:pPr>
    </w:lvl>
  </w:abstractNum>
  <w:abstractNum w:abstractNumId="15" w15:restartNumberingAfterBreak="0">
    <w:nsid w:val="3317CDE7"/>
    <w:multiLevelType w:val="hybridMultilevel"/>
    <w:tmpl w:val="00000000"/>
    <w:lvl w:ilvl="0" w:tplc="AACCEE5A">
      <w:start w:val="3"/>
      <w:numFmt w:val="decimal"/>
      <w:lvlText w:val="%1."/>
      <w:lvlJc w:val="left"/>
      <w:pPr>
        <w:ind w:hanging="360"/>
      </w:pPr>
    </w:lvl>
    <w:lvl w:ilvl="1" w:tplc="732E08AE">
      <w:start w:val="1"/>
      <w:numFmt w:val="decimal"/>
      <w:lvlText w:val="%2."/>
      <w:lvlJc w:val="left"/>
      <w:pPr>
        <w:ind w:hanging="360"/>
      </w:pPr>
    </w:lvl>
    <w:lvl w:ilvl="2" w:tplc="342E362C">
      <w:start w:val="1"/>
      <w:numFmt w:val="decimal"/>
      <w:lvlText w:val="%3."/>
      <w:lvlJc w:val="left"/>
      <w:pPr>
        <w:ind w:hanging="360"/>
      </w:pPr>
    </w:lvl>
    <w:lvl w:ilvl="3" w:tplc="967216C6">
      <w:start w:val="1"/>
      <w:numFmt w:val="decimal"/>
      <w:lvlText w:val="%4."/>
      <w:lvlJc w:val="left"/>
      <w:pPr>
        <w:ind w:hanging="360"/>
      </w:pPr>
    </w:lvl>
    <w:lvl w:ilvl="4" w:tplc="25544BE8">
      <w:start w:val="1"/>
      <w:numFmt w:val="decimal"/>
      <w:lvlText w:val="%5."/>
      <w:lvlJc w:val="left"/>
      <w:pPr>
        <w:ind w:hanging="360"/>
      </w:pPr>
    </w:lvl>
    <w:lvl w:ilvl="5" w:tplc="79AAD0B0">
      <w:start w:val="1"/>
      <w:numFmt w:val="decimal"/>
      <w:lvlText w:val="%6."/>
      <w:lvlJc w:val="left"/>
      <w:pPr>
        <w:ind w:hanging="360"/>
      </w:pPr>
    </w:lvl>
    <w:lvl w:ilvl="6" w:tplc="73B445AA">
      <w:start w:val="1"/>
      <w:numFmt w:val="decimal"/>
      <w:lvlText w:val="%7."/>
      <w:lvlJc w:val="left"/>
      <w:pPr>
        <w:ind w:hanging="360"/>
      </w:pPr>
    </w:lvl>
    <w:lvl w:ilvl="7" w:tplc="DABC0ADC">
      <w:start w:val="1"/>
      <w:numFmt w:val="decimal"/>
      <w:lvlText w:val="%8."/>
      <w:lvlJc w:val="left"/>
      <w:pPr>
        <w:ind w:hanging="360"/>
      </w:pPr>
    </w:lvl>
    <w:lvl w:ilvl="8" w:tplc="0F6E4544">
      <w:start w:val="1"/>
      <w:numFmt w:val="decimal"/>
      <w:lvlText w:val="%9."/>
      <w:lvlJc w:val="left"/>
      <w:pPr>
        <w:ind w:hanging="360"/>
      </w:pPr>
    </w:lvl>
  </w:abstractNum>
  <w:abstractNum w:abstractNumId="16" w15:restartNumberingAfterBreak="0">
    <w:nsid w:val="369E2E2B"/>
    <w:multiLevelType w:val="multilevel"/>
    <w:tmpl w:val="7B12F3C6"/>
    <w:lvl w:ilvl="0">
      <w:start w:val="1"/>
      <w:numFmt w:val="decimal"/>
      <w:lvlText w:val="%1."/>
      <w:lvlJc w:val="left"/>
      <w:pPr>
        <w:ind w:hanging="360"/>
      </w:pPr>
    </w:lvl>
    <w:lvl w:ilvl="1">
      <w:start w:val="1"/>
      <w:numFmt w:val="decimal"/>
      <w:lvlText w:val="%1.%2"/>
      <w:lvlJc w:val="left"/>
      <w:pPr>
        <w:ind w:hanging="360"/>
      </w:pPr>
    </w:lvl>
    <w:lvl w:ilvl="2">
      <w:start w:val="1"/>
      <w:numFmt w:val="decimal"/>
      <w:lvlText w:val="%1.%2.%3"/>
      <w:lvlJc w:val="left"/>
      <w:pPr>
        <w:ind w:hanging="720"/>
      </w:pPr>
    </w:lvl>
    <w:lvl w:ilvl="3">
      <w:start w:val="1"/>
      <w:numFmt w:val="decimal"/>
      <w:lvlText w:val="%1.%2.%3.%4"/>
      <w:lvlJc w:val="left"/>
      <w:pPr>
        <w:ind w:hanging="720"/>
      </w:pPr>
    </w:lvl>
    <w:lvl w:ilvl="4">
      <w:start w:val="1"/>
      <w:numFmt w:val="decimal"/>
      <w:lvlText w:val="%1.%2.%3.%4.%5"/>
      <w:lvlJc w:val="left"/>
      <w:pPr>
        <w:ind w:hanging="1080"/>
      </w:pPr>
    </w:lvl>
    <w:lvl w:ilvl="5">
      <w:start w:val="1"/>
      <w:numFmt w:val="decimal"/>
      <w:lvlText w:val="%1.%2.%3.%4.%5.%6"/>
      <w:lvlJc w:val="left"/>
      <w:pPr>
        <w:ind w:hanging="1440"/>
      </w:pPr>
    </w:lvl>
    <w:lvl w:ilvl="6">
      <w:start w:val="1"/>
      <w:numFmt w:val="decimal"/>
      <w:lvlText w:val="%1.%2.%3.%4.%5.%6.%7"/>
      <w:lvlJc w:val="left"/>
      <w:pPr>
        <w:ind w:hanging="1440"/>
      </w:pPr>
    </w:lvl>
    <w:lvl w:ilvl="7">
      <w:start w:val="1"/>
      <w:numFmt w:val="decimal"/>
      <w:lvlText w:val="%1.%2.%3.%4.%5.%6.%7.%8"/>
      <w:lvlJc w:val="left"/>
      <w:pPr>
        <w:ind w:hanging="1800"/>
      </w:pPr>
    </w:lvl>
    <w:lvl w:ilvl="8">
      <w:start w:val="1"/>
      <w:numFmt w:val="decimal"/>
      <w:lvlText w:val="%1.%2.%3.%4.%5.%6.%7.%8.%9"/>
      <w:lvlJc w:val="left"/>
      <w:pPr>
        <w:ind w:hanging="1800"/>
      </w:pPr>
    </w:lvl>
  </w:abstractNum>
  <w:abstractNum w:abstractNumId="17" w15:restartNumberingAfterBreak="0">
    <w:nsid w:val="3A3473E3"/>
    <w:multiLevelType w:val="hybridMultilevel"/>
    <w:tmpl w:val="00000000"/>
    <w:lvl w:ilvl="0" w:tplc="D16A4496">
      <w:start w:val="1"/>
      <w:numFmt w:val="decimal"/>
      <w:lvlText w:val="%1."/>
      <w:lvlJc w:val="left"/>
      <w:pPr>
        <w:ind w:hanging="945"/>
      </w:pPr>
    </w:lvl>
    <w:lvl w:ilvl="1" w:tplc="8EA82C68">
      <w:start w:val="1"/>
      <w:numFmt w:val="lowerLetter"/>
      <w:lvlText w:val="%2."/>
      <w:lvlJc w:val="left"/>
      <w:pPr>
        <w:ind w:hanging="360"/>
      </w:pPr>
    </w:lvl>
    <w:lvl w:ilvl="2" w:tplc="F4089FB6">
      <w:start w:val="1"/>
      <w:numFmt w:val="lowerRoman"/>
      <w:lvlText w:val="%3."/>
      <w:lvlJc w:val="right"/>
      <w:pPr>
        <w:ind w:hanging="180"/>
      </w:pPr>
    </w:lvl>
    <w:lvl w:ilvl="3" w:tplc="A5DED08A">
      <w:start w:val="1"/>
      <w:numFmt w:val="decimal"/>
      <w:lvlText w:val="%4."/>
      <w:lvlJc w:val="left"/>
      <w:pPr>
        <w:ind w:hanging="360"/>
      </w:pPr>
    </w:lvl>
    <w:lvl w:ilvl="4" w:tplc="F9F25B84">
      <w:start w:val="1"/>
      <w:numFmt w:val="lowerLetter"/>
      <w:lvlText w:val="%5."/>
      <w:lvlJc w:val="left"/>
      <w:pPr>
        <w:ind w:hanging="360"/>
      </w:pPr>
    </w:lvl>
    <w:lvl w:ilvl="5" w:tplc="47887986">
      <w:start w:val="1"/>
      <w:numFmt w:val="lowerRoman"/>
      <w:lvlText w:val="%6."/>
      <w:lvlJc w:val="right"/>
      <w:pPr>
        <w:ind w:hanging="180"/>
      </w:pPr>
    </w:lvl>
    <w:lvl w:ilvl="6" w:tplc="67AE057C">
      <w:start w:val="1"/>
      <w:numFmt w:val="decimal"/>
      <w:lvlText w:val="%7."/>
      <w:lvlJc w:val="left"/>
      <w:pPr>
        <w:ind w:hanging="360"/>
      </w:pPr>
    </w:lvl>
    <w:lvl w:ilvl="7" w:tplc="B9346EFA">
      <w:start w:val="1"/>
      <w:numFmt w:val="lowerLetter"/>
      <w:lvlText w:val="%8."/>
      <w:lvlJc w:val="left"/>
      <w:pPr>
        <w:ind w:hanging="360"/>
      </w:pPr>
    </w:lvl>
    <w:lvl w:ilvl="8" w:tplc="0AD27CEE">
      <w:start w:val="1"/>
      <w:numFmt w:val="lowerRoman"/>
      <w:lvlText w:val="%9."/>
      <w:lvlJc w:val="right"/>
      <w:pPr>
        <w:ind w:hanging="180"/>
      </w:pPr>
    </w:lvl>
  </w:abstractNum>
  <w:abstractNum w:abstractNumId="18" w15:restartNumberingAfterBreak="0">
    <w:nsid w:val="46034BE1"/>
    <w:multiLevelType w:val="hybridMultilevel"/>
    <w:tmpl w:val="00000000"/>
    <w:lvl w:ilvl="0" w:tplc="22B01282">
      <w:start w:val="1"/>
      <w:numFmt w:val="decimal"/>
      <w:lvlText w:val="%1."/>
      <w:lvlJc w:val="left"/>
      <w:pPr>
        <w:ind w:hanging="360"/>
      </w:pPr>
    </w:lvl>
    <w:lvl w:ilvl="1" w:tplc="5BB47B56">
      <w:start w:val="1"/>
      <w:numFmt w:val="lowerLetter"/>
      <w:lvlText w:val="%2."/>
      <w:lvlJc w:val="left"/>
      <w:pPr>
        <w:ind w:hanging="360"/>
      </w:pPr>
    </w:lvl>
    <w:lvl w:ilvl="2" w:tplc="2F7C2A2E">
      <w:start w:val="1"/>
      <w:numFmt w:val="lowerRoman"/>
      <w:lvlText w:val="%3."/>
      <w:lvlJc w:val="right"/>
      <w:pPr>
        <w:ind w:hanging="180"/>
      </w:pPr>
    </w:lvl>
    <w:lvl w:ilvl="3" w:tplc="9188BAAE">
      <w:start w:val="1"/>
      <w:numFmt w:val="decimal"/>
      <w:lvlText w:val="%4."/>
      <w:lvlJc w:val="left"/>
      <w:pPr>
        <w:ind w:hanging="360"/>
      </w:pPr>
    </w:lvl>
    <w:lvl w:ilvl="4" w:tplc="2CDEA68C">
      <w:start w:val="1"/>
      <w:numFmt w:val="lowerLetter"/>
      <w:lvlText w:val="%5."/>
      <w:lvlJc w:val="left"/>
      <w:pPr>
        <w:ind w:hanging="360"/>
      </w:pPr>
    </w:lvl>
    <w:lvl w:ilvl="5" w:tplc="B84CF2DE">
      <w:start w:val="1"/>
      <w:numFmt w:val="lowerRoman"/>
      <w:lvlText w:val="%6."/>
      <w:lvlJc w:val="right"/>
      <w:pPr>
        <w:ind w:hanging="180"/>
      </w:pPr>
    </w:lvl>
    <w:lvl w:ilvl="6" w:tplc="C4DA6592">
      <w:start w:val="1"/>
      <w:numFmt w:val="decimal"/>
      <w:lvlText w:val="%7."/>
      <w:lvlJc w:val="left"/>
      <w:pPr>
        <w:ind w:hanging="360"/>
      </w:pPr>
    </w:lvl>
    <w:lvl w:ilvl="7" w:tplc="FEE2BC5A">
      <w:start w:val="1"/>
      <w:numFmt w:val="lowerLetter"/>
      <w:lvlText w:val="%8."/>
      <w:lvlJc w:val="left"/>
      <w:pPr>
        <w:ind w:hanging="360"/>
      </w:pPr>
    </w:lvl>
    <w:lvl w:ilvl="8" w:tplc="706412A8">
      <w:start w:val="1"/>
      <w:numFmt w:val="lowerRoman"/>
      <w:lvlText w:val="%9."/>
      <w:lvlJc w:val="right"/>
      <w:pPr>
        <w:ind w:hanging="180"/>
      </w:pPr>
    </w:lvl>
  </w:abstractNum>
  <w:abstractNum w:abstractNumId="19" w15:restartNumberingAfterBreak="0">
    <w:nsid w:val="51EBFE14"/>
    <w:multiLevelType w:val="hybridMultilevel"/>
    <w:tmpl w:val="00000000"/>
    <w:lvl w:ilvl="0" w:tplc="CB760408">
      <w:start w:val="1"/>
      <w:numFmt w:val="decimal"/>
      <w:lvlText w:val="%1."/>
      <w:lvlJc w:val="left"/>
      <w:pPr>
        <w:ind w:hanging="360"/>
      </w:pPr>
    </w:lvl>
    <w:lvl w:ilvl="1" w:tplc="07F6B61A">
      <w:start w:val="1"/>
      <w:numFmt w:val="lowerLetter"/>
      <w:lvlText w:val="%2."/>
      <w:lvlJc w:val="left"/>
      <w:pPr>
        <w:ind w:hanging="360"/>
      </w:pPr>
    </w:lvl>
    <w:lvl w:ilvl="2" w:tplc="BABAED8A">
      <w:start w:val="1"/>
      <w:numFmt w:val="lowerRoman"/>
      <w:lvlText w:val="%3."/>
      <w:lvlJc w:val="right"/>
      <w:pPr>
        <w:ind w:hanging="180"/>
      </w:pPr>
    </w:lvl>
    <w:lvl w:ilvl="3" w:tplc="8B142534">
      <w:start w:val="1"/>
      <w:numFmt w:val="decimal"/>
      <w:lvlText w:val="%4."/>
      <w:lvlJc w:val="left"/>
      <w:pPr>
        <w:ind w:hanging="360"/>
      </w:pPr>
    </w:lvl>
    <w:lvl w:ilvl="4" w:tplc="A426D6BE">
      <w:start w:val="1"/>
      <w:numFmt w:val="lowerLetter"/>
      <w:lvlText w:val="%5."/>
      <w:lvlJc w:val="left"/>
      <w:pPr>
        <w:ind w:hanging="360"/>
      </w:pPr>
    </w:lvl>
    <w:lvl w:ilvl="5" w:tplc="E45EA904">
      <w:start w:val="1"/>
      <w:numFmt w:val="lowerRoman"/>
      <w:lvlText w:val="%6."/>
      <w:lvlJc w:val="right"/>
      <w:pPr>
        <w:ind w:hanging="180"/>
      </w:pPr>
    </w:lvl>
    <w:lvl w:ilvl="6" w:tplc="97EC9D28">
      <w:start w:val="1"/>
      <w:numFmt w:val="decimal"/>
      <w:lvlText w:val="%7."/>
      <w:lvlJc w:val="left"/>
      <w:pPr>
        <w:ind w:hanging="360"/>
      </w:pPr>
    </w:lvl>
    <w:lvl w:ilvl="7" w:tplc="6E74C4F6">
      <w:start w:val="1"/>
      <w:numFmt w:val="lowerLetter"/>
      <w:lvlText w:val="%8."/>
      <w:lvlJc w:val="left"/>
      <w:pPr>
        <w:ind w:hanging="360"/>
      </w:pPr>
    </w:lvl>
    <w:lvl w:ilvl="8" w:tplc="B1E298A6">
      <w:start w:val="1"/>
      <w:numFmt w:val="lowerRoman"/>
      <w:lvlText w:val="%9."/>
      <w:lvlJc w:val="right"/>
      <w:pPr>
        <w:ind w:hanging="180"/>
      </w:pPr>
    </w:lvl>
  </w:abstractNum>
  <w:abstractNum w:abstractNumId="20" w15:restartNumberingAfterBreak="0">
    <w:nsid w:val="552A88F4"/>
    <w:multiLevelType w:val="hybridMultilevel"/>
    <w:tmpl w:val="00000000"/>
    <w:lvl w:ilvl="0" w:tplc="4FACF8BA">
      <w:start w:val="1"/>
      <w:numFmt w:val="decimal"/>
      <w:lvlText w:val="%1."/>
      <w:lvlJc w:val="left"/>
      <w:pPr>
        <w:ind w:hanging="360"/>
      </w:pPr>
    </w:lvl>
    <w:lvl w:ilvl="1" w:tplc="C32AAD42">
      <w:start w:val="1"/>
      <w:numFmt w:val="lowerLetter"/>
      <w:lvlText w:val="%2."/>
      <w:lvlJc w:val="left"/>
      <w:pPr>
        <w:ind w:hanging="360"/>
      </w:pPr>
    </w:lvl>
    <w:lvl w:ilvl="2" w:tplc="68AC03FC">
      <w:start w:val="1"/>
      <w:numFmt w:val="lowerRoman"/>
      <w:lvlText w:val="%3."/>
      <w:lvlJc w:val="right"/>
      <w:pPr>
        <w:ind w:hanging="180"/>
      </w:pPr>
    </w:lvl>
    <w:lvl w:ilvl="3" w:tplc="2DD0E162">
      <w:start w:val="1"/>
      <w:numFmt w:val="decimal"/>
      <w:lvlText w:val="%4."/>
      <w:lvlJc w:val="left"/>
      <w:pPr>
        <w:ind w:hanging="360"/>
      </w:pPr>
    </w:lvl>
    <w:lvl w:ilvl="4" w:tplc="00C8460C">
      <w:start w:val="1"/>
      <w:numFmt w:val="lowerLetter"/>
      <w:lvlText w:val="%5."/>
      <w:lvlJc w:val="left"/>
      <w:pPr>
        <w:ind w:hanging="360"/>
      </w:pPr>
    </w:lvl>
    <w:lvl w:ilvl="5" w:tplc="A29A60DE">
      <w:start w:val="1"/>
      <w:numFmt w:val="lowerRoman"/>
      <w:lvlText w:val="%6."/>
      <w:lvlJc w:val="right"/>
      <w:pPr>
        <w:ind w:hanging="180"/>
      </w:pPr>
    </w:lvl>
    <w:lvl w:ilvl="6" w:tplc="A688480C">
      <w:start w:val="1"/>
      <w:numFmt w:val="decimal"/>
      <w:lvlText w:val="%7."/>
      <w:lvlJc w:val="left"/>
      <w:pPr>
        <w:ind w:hanging="360"/>
      </w:pPr>
    </w:lvl>
    <w:lvl w:ilvl="7" w:tplc="801E6B3C">
      <w:start w:val="1"/>
      <w:numFmt w:val="lowerLetter"/>
      <w:lvlText w:val="%8."/>
      <w:lvlJc w:val="left"/>
      <w:pPr>
        <w:ind w:hanging="360"/>
      </w:pPr>
    </w:lvl>
    <w:lvl w:ilvl="8" w:tplc="6F58264A">
      <w:start w:val="1"/>
      <w:numFmt w:val="lowerRoman"/>
      <w:lvlText w:val="%9."/>
      <w:lvlJc w:val="right"/>
      <w:pPr>
        <w:ind w:hanging="180"/>
      </w:pPr>
    </w:lvl>
  </w:abstractNum>
  <w:abstractNum w:abstractNumId="21" w15:restartNumberingAfterBreak="0">
    <w:nsid w:val="5642F291"/>
    <w:multiLevelType w:val="hybridMultilevel"/>
    <w:tmpl w:val="00000000"/>
    <w:lvl w:ilvl="0" w:tplc="76983662">
      <w:start w:val="1"/>
      <w:numFmt w:val="bullet"/>
      <w:lvlText w:val="−"/>
      <w:lvlJc w:val="left"/>
      <w:pPr>
        <w:ind w:hanging="360"/>
      </w:pPr>
    </w:lvl>
    <w:lvl w:ilvl="1" w:tplc="AB546038">
      <w:start w:val="1"/>
      <w:numFmt w:val="bullet"/>
      <w:lvlText w:val="o"/>
      <w:lvlJc w:val="left"/>
      <w:pPr>
        <w:ind w:hanging="360"/>
      </w:pPr>
    </w:lvl>
    <w:lvl w:ilvl="2" w:tplc="E3469F7C">
      <w:start w:val="1"/>
      <w:numFmt w:val="bullet"/>
      <w:lvlText w:val="§"/>
      <w:lvlJc w:val="left"/>
      <w:pPr>
        <w:ind w:hanging="360"/>
      </w:pPr>
    </w:lvl>
    <w:lvl w:ilvl="3" w:tplc="D728B4F6">
      <w:start w:val="1"/>
      <w:numFmt w:val="bullet"/>
      <w:lvlText w:val="·"/>
      <w:lvlJc w:val="left"/>
      <w:pPr>
        <w:ind w:hanging="360"/>
      </w:pPr>
    </w:lvl>
    <w:lvl w:ilvl="4" w:tplc="BD0E6C50">
      <w:start w:val="1"/>
      <w:numFmt w:val="bullet"/>
      <w:lvlText w:val="o"/>
      <w:lvlJc w:val="left"/>
      <w:pPr>
        <w:ind w:hanging="360"/>
      </w:pPr>
    </w:lvl>
    <w:lvl w:ilvl="5" w:tplc="C07E5B5A">
      <w:start w:val="1"/>
      <w:numFmt w:val="bullet"/>
      <w:lvlText w:val="§"/>
      <w:lvlJc w:val="left"/>
      <w:pPr>
        <w:ind w:hanging="360"/>
      </w:pPr>
    </w:lvl>
    <w:lvl w:ilvl="6" w:tplc="251031B6">
      <w:start w:val="1"/>
      <w:numFmt w:val="bullet"/>
      <w:lvlText w:val="·"/>
      <w:lvlJc w:val="left"/>
      <w:pPr>
        <w:ind w:hanging="360"/>
      </w:pPr>
    </w:lvl>
    <w:lvl w:ilvl="7" w:tplc="5F5A99AC">
      <w:start w:val="1"/>
      <w:numFmt w:val="bullet"/>
      <w:lvlText w:val="o"/>
      <w:lvlJc w:val="left"/>
      <w:pPr>
        <w:ind w:hanging="360"/>
      </w:pPr>
    </w:lvl>
    <w:lvl w:ilvl="8" w:tplc="FAC8739E">
      <w:start w:val="1"/>
      <w:numFmt w:val="bullet"/>
      <w:lvlText w:val="§"/>
      <w:lvlJc w:val="left"/>
      <w:pPr>
        <w:ind w:hanging="360"/>
      </w:pPr>
    </w:lvl>
  </w:abstractNum>
  <w:abstractNum w:abstractNumId="22" w15:restartNumberingAfterBreak="0">
    <w:nsid w:val="579D5B02"/>
    <w:multiLevelType w:val="hybridMultilevel"/>
    <w:tmpl w:val="00000000"/>
    <w:lvl w:ilvl="0" w:tplc="8D8E1702">
      <w:start w:val="1"/>
      <w:numFmt w:val="decimal"/>
      <w:lvlText w:val="%1."/>
      <w:lvlJc w:val="left"/>
      <w:pPr>
        <w:ind w:hanging="360"/>
      </w:pPr>
    </w:lvl>
    <w:lvl w:ilvl="1" w:tplc="EB780E1A">
      <w:start w:val="1"/>
      <w:numFmt w:val="lowerLetter"/>
      <w:lvlText w:val="%2."/>
      <w:lvlJc w:val="left"/>
      <w:pPr>
        <w:ind w:hanging="360"/>
      </w:pPr>
    </w:lvl>
    <w:lvl w:ilvl="2" w:tplc="545E1F16">
      <w:start w:val="1"/>
      <w:numFmt w:val="lowerRoman"/>
      <w:lvlText w:val="%3."/>
      <w:lvlJc w:val="right"/>
      <w:pPr>
        <w:ind w:hanging="180"/>
      </w:pPr>
    </w:lvl>
    <w:lvl w:ilvl="3" w:tplc="17D0D826">
      <w:start w:val="1"/>
      <w:numFmt w:val="decimal"/>
      <w:lvlText w:val="%4."/>
      <w:lvlJc w:val="left"/>
      <w:pPr>
        <w:ind w:hanging="360"/>
      </w:pPr>
    </w:lvl>
    <w:lvl w:ilvl="4" w:tplc="A56A72EA">
      <w:start w:val="1"/>
      <w:numFmt w:val="lowerLetter"/>
      <w:lvlText w:val="%5."/>
      <w:lvlJc w:val="left"/>
      <w:pPr>
        <w:ind w:hanging="360"/>
      </w:pPr>
    </w:lvl>
    <w:lvl w:ilvl="5" w:tplc="DC5E810A">
      <w:start w:val="1"/>
      <w:numFmt w:val="lowerRoman"/>
      <w:lvlText w:val="%6."/>
      <w:lvlJc w:val="right"/>
      <w:pPr>
        <w:ind w:hanging="180"/>
      </w:pPr>
    </w:lvl>
    <w:lvl w:ilvl="6" w:tplc="CD5E0DCE">
      <w:start w:val="1"/>
      <w:numFmt w:val="decimal"/>
      <w:lvlText w:val="%7."/>
      <w:lvlJc w:val="left"/>
      <w:pPr>
        <w:ind w:hanging="360"/>
      </w:pPr>
    </w:lvl>
    <w:lvl w:ilvl="7" w:tplc="FEB61478">
      <w:start w:val="1"/>
      <w:numFmt w:val="lowerLetter"/>
      <w:lvlText w:val="%8."/>
      <w:lvlJc w:val="left"/>
      <w:pPr>
        <w:ind w:hanging="360"/>
      </w:pPr>
    </w:lvl>
    <w:lvl w:ilvl="8" w:tplc="925EBB1A">
      <w:start w:val="1"/>
      <w:numFmt w:val="lowerRoman"/>
      <w:lvlText w:val="%9."/>
      <w:lvlJc w:val="right"/>
      <w:pPr>
        <w:ind w:hanging="180"/>
      </w:pPr>
    </w:lvl>
  </w:abstractNum>
  <w:abstractNum w:abstractNumId="23" w15:restartNumberingAfterBreak="0">
    <w:nsid w:val="59E837E9"/>
    <w:multiLevelType w:val="hybridMultilevel"/>
    <w:tmpl w:val="00000000"/>
    <w:lvl w:ilvl="0" w:tplc="91366E58">
      <w:start w:val="2"/>
      <w:numFmt w:val="decimal"/>
      <w:lvlText w:val="%1."/>
      <w:lvlJc w:val="left"/>
      <w:pPr>
        <w:ind w:hanging="360"/>
      </w:pPr>
    </w:lvl>
    <w:lvl w:ilvl="1" w:tplc="BC301AB8">
      <w:start w:val="1"/>
      <w:numFmt w:val="decimal"/>
      <w:lvlText w:val="%2."/>
      <w:lvlJc w:val="left"/>
      <w:pPr>
        <w:ind w:hanging="360"/>
      </w:pPr>
    </w:lvl>
    <w:lvl w:ilvl="2" w:tplc="4442F8E4">
      <w:start w:val="1"/>
      <w:numFmt w:val="decimal"/>
      <w:lvlText w:val="%3."/>
      <w:lvlJc w:val="left"/>
      <w:pPr>
        <w:ind w:hanging="360"/>
      </w:pPr>
    </w:lvl>
    <w:lvl w:ilvl="3" w:tplc="00341370">
      <w:start w:val="1"/>
      <w:numFmt w:val="decimal"/>
      <w:lvlText w:val="%4."/>
      <w:lvlJc w:val="left"/>
      <w:pPr>
        <w:ind w:hanging="360"/>
      </w:pPr>
    </w:lvl>
    <w:lvl w:ilvl="4" w:tplc="262CDC7C">
      <w:start w:val="1"/>
      <w:numFmt w:val="decimal"/>
      <w:lvlText w:val="%5."/>
      <w:lvlJc w:val="left"/>
      <w:pPr>
        <w:ind w:hanging="360"/>
      </w:pPr>
    </w:lvl>
    <w:lvl w:ilvl="5" w:tplc="371A3C94">
      <w:start w:val="1"/>
      <w:numFmt w:val="decimal"/>
      <w:lvlText w:val="%6."/>
      <w:lvlJc w:val="left"/>
      <w:pPr>
        <w:ind w:hanging="360"/>
      </w:pPr>
    </w:lvl>
    <w:lvl w:ilvl="6" w:tplc="53D8DAE4">
      <w:start w:val="1"/>
      <w:numFmt w:val="decimal"/>
      <w:lvlText w:val="%7."/>
      <w:lvlJc w:val="left"/>
      <w:pPr>
        <w:ind w:hanging="360"/>
      </w:pPr>
    </w:lvl>
    <w:lvl w:ilvl="7" w:tplc="E5604FAE">
      <w:start w:val="1"/>
      <w:numFmt w:val="decimal"/>
      <w:lvlText w:val="%8."/>
      <w:lvlJc w:val="left"/>
      <w:pPr>
        <w:ind w:hanging="360"/>
      </w:pPr>
    </w:lvl>
    <w:lvl w:ilvl="8" w:tplc="60341554">
      <w:start w:val="1"/>
      <w:numFmt w:val="decimal"/>
      <w:lvlText w:val="%9."/>
      <w:lvlJc w:val="left"/>
      <w:pPr>
        <w:ind w:hanging="360"/>
      </w:pPr>
    </w:lvl>
  </w:abstractNum>
  <w:abstractNum w:abstractNumId="24" w15:restartNumberingAfterBreak="0">
    <w:nsid w:val="5BDAD091"/>
    <w:multiLevelType w:val="hybridMultilevel"/>
    <w:tmpl w:val="00000000"/>
    <w:lvl w:ilvl="0" w:tplc="928EF702">
      <w:start w:val="1"/>
      <w:numFmt w:val="bullet"/>
      <w:lvlText w:val="·"/>
      <w:lvlJc w:val="left"/>
      <w:pPr>
        <w:ind w:hanging="360"/>
      </w:pPr>
    </w:lvl>
    <w:lvl w:ilvl="1" w:tplc="8CC4AB34">
      <w:start w:val="1"/>
      <w:numFmt w:val="bullet"/>
      <w:lvlText w:val="o"/>
      <w:lvlJc w:val="left"/>
      <w:pPr>
        <w:ind w:hanging="360"/>
      </w:pPr>
    </w:lvl>
    <w:lvl w:ilvl="2" w:tplc="9B0A3DC6">
      <w:start w:val="1"/>
      <w:numFmt w:val="bullet"/>
      <w:lvlText w:val="§"/>
      <w:lvlJc w:val="left"/>
      <w:pPr>
        <w:ind w:hanging="360"/>
      </w:pPr>
    </w:lvl>
    <w:lvl w:ilvl="3" w:tplc="46C0A580">
      <w:start w:val="1"/>
      <w:numFmt w:val="bullet"/>
      <w:lvlText w:val="·"/>
      <w:lvlJc w:val="left"/>
      <w:pPr>
        <w:ind w:hanging="360"/>
      </w:pPr>
    </w:lvl>
    <w:lvl w:ilvl="4" w:tplc="C010A824">
      <w:start w:val="1"/>
      <w:numFmt w:val="bullet"/>
      <w:lvlText w:val="o"/>
      <w:lvlJc w:val="left"/>
      <w:pPr>
        <w:ind w:hanging="360"/>
      </w:pPr>
    </w:lvl>
    <w:lvl w:ilvl="5" w:tplc="FA3C8208">
      <w:start w:val="1"/>
      <w:numFmt w:val="bullet"/>
      <w:lvlText w:val="§"/>
      <w:lvlJc w:val="left"/>
      <w:pPr>
        <w:ind w:hanging="360"/>
      </w:pPr>
    </w:lvl>
    <w:lvl w:ilvl="6" w:tplc="FD7E7306">
      <w:start w:val="1"/>
      <w:numFmt w:val="bullet"/>
      <w:lvlText w:val="·"/>
      <w:lvlJc w:val="left"/>
      <w:pPr>
        <w:ind w:hanging="360"/>
      </w:pPr>
    </w:lvl>
    <w:lvl w:ilvl="7" w:tplc="48545074">
      <w:start w:val="1"/>
      <w:numFmt w:val="bullet"/>
      <w:lvlText w:val="o"/>
      <w:lvlJc w:val="left"/>
      <w:pPr>
        <w:ind w:hanging="360"/>
      </w:pPr>
    </w:lvl>
    <w:lvl w:ilvl="8" w:tplc="F6C0EB5C">
      <w:start w:val="1"/>
      <w:numFmt w:val="bullet"/>
      <w:lvlText w:val="§"/>
      <w:lvlJc w:val="left"/>
      <w:pPr>
        <w:ind w:hanging="360"/>
      </w:pPr>
    </w:lvl>
  </w:abstractNum>
  <w:abstractNum w:abstractNumId="25" w15:restartNumberingAfterBreak="0">
    <w:nsid w:val="60B00073"/>
    <w:multiLevelType w:val="hybridMultilevel"/>
    <w:tmpl w:val="00000000"/>
    <w:lvl w:ilvl="0" w:tplc="FE48CEA6">
      <w:start w:val="4"/>
      <w:numFmt w:val="decimal"/>
      <w:lvlText w:val="%1."/>
      <w:lvlJc w:val="left"/>
      <w:pPr>
        <w:ind w:hanging="360"/>
      </w:pPr>
    </w:lvl>
    <w:lvl w:ilvl="1" w:tplc="2B525A14">
      <w:start w:val="1"/>
      <w:numFmt w:val="decimal"/>
      <w:lvlText w:val="%2."/>
      <w:lvlJc w:val="left"/>
      <w:pPr>
        <w:ind w:hanging="360"/>
      </w:pPr>
    </w:lvl>
    <w:lvl w:ilvl="2" w:tplc="4E3E390E">
      <w:start w:val="1"/>
      <w:numFmt w:val="decimal"/>
      <w:lvlText w:val="%3."/>
      <w:lvlJc w:val="left"/>
      <w:pPr>
        <w:ind w:hanging="360"/>
      </w:pPr>
    </w:lvl>
    <w:lvl w:ilvl="3" w:tplc="3D229582">
      <w:start w:val="1"/>
      <w:numFmt w:val="decimal"/>
      <w:lvlText w:val="%4."/>
      <w:lvlJc w:val="left"/>
      <w:pPr>
        <w:ind w:hanging="360"/>
      </w:pPr>
    </w:lvl>
    <w:lvl w:ilvl="4" w:tplc="2B14EE3E">
      <w:start w:val="1"/>
      <w:numFmt w:val="decimal"/>
      <w:lvlText w:val="%5."/>
      <w:lvlJc w:val="left"/>
      <w:pPr>
        <w:ind w:hanging="360"/>
      </w:pPr>
    </w:lvl>
    <w:lvl w:ilvl="5" w:tplc="67B29678">
      <w:start w:val="1"/>
      <w:numFmt w:val="decimal"/>
      <w:lvlText w:val="%6."/>
      <w:lvlJc w:val="left"/>
      <w:pPr>
        <w:ind w:hanging="360"/>
      </w:pPr>
    </w:lvl>
    <w:lvl w:ilvl="6" w:tplc="07B87BDC">
      <w:start w:val="1"/>
      <w:numFmt w:val="decimal"/>
      <w:lvlText w:val="%7."/>
      <w:lvlJc w:val="left"/>
      <w:pPr>
        <w:ind w:hanging="360"/>
      </w:pPr>
    </w:lvl>
    <w:lvl w:ilvl="7" w:tplc="074655B8">
      <w:start w:val="1"/>
      <w:numFmt w:val="decimal"/>
      <w:lvlText w:val="%8."/>
      <w:lvlJc w:val="left"/>
      <w:pPr>
        <w:ind w:hanging="360"/>
      </w:pPr>
    </w:lvl>
    <w:lvl w:ilvl="8" w:tplc="0C6A7FA0">
      <w:start w:val="1"/>
      <w:numFmt w:val="decimal"/>
      <w:lvlText w:val="%9."/>
      <w:lvlJc w:val="left"/>
      <w:pPr>
        <w:ind w:hanging="360"/>
      </w:pPr>
    </w:lvl>
  </w:abstractNum>
  <w:abstractNum w:abstractNumId="26" w15:restartNumberingAfterBreak="0">
    <w:nsid w:val="675031CC"/>
    <w:multiLevelType w:val="hybridMultilevel"/>
    <w:tmpl w:val="00000000"/>
    <w:lvl w:ilvl="0" w:tplc="2A8810BA">
      <w:start w:val="1"/>
      <w:numFmt w:val="bullet"/>
      <w:lvlText w:val="·"/>
      <w:lvlJc w:val="left"/>
      <w:pPr>
        <w:ind w:hanging="360"/>
      </w:pPr>
    </w:lvl>
    <w:lvl w:ilvl="1" w:tplc="F358310C">
      <w:start w:val="1"/>
      <w:numFmt w:val="bullet"/>
      <w:lvlText w:val="o"/>
      <w:lvlJc w:val="left"/>
      <w:pPr>
        <w:ind w:hanging="360"/>
      </w:pPr>
    </w:lvl>
    <w:lvl w:ilvl="2" w:tplc="F7E4B2A6">
      <w:start w:val="1"/>
      <w:numFmt w:val="bullet"/>
      <w:lvlText w:val="§"/>
      <w:lvlJc w:val="left"/>
      <w:pPr>
        <w:ind w:hanging="360"/>
      </w:pPr>
    </w:lvl>
    <w:lvl w:ilvl="3" w:tplc="1C3441D6">
      <w:start w:val="1"/>
      <w:numFmt w:val="bullet"/>
      <w:lvlText w:val="·"/>
      <w:lvlJc w:val="left"/>
      <w:pPr>
        <w:ind w:hanging="360"/>
      </w:pPr>
    </w:lvl>
    <w:lvl w:ilvl="4" w:tplc="40D2251C">
      <w:start w:val="1"/>
      <w:numFmt w:val="bullet"/>
      <w:lvlText w:val="o"/>
      <w:lvlJc w:val="left"/>
      <w:pPr>
        <w:ind w:hanging="360"/>
      </w:pPr>
    </w:lvl>
    <w:lvl w:ilvl="5" w:tplc="FEC8FCC2">
      <w:start w:val="1"/>
      <w:numFmt w:val="bullet"/>
      <w:lvlText w:val="§"/>
      <w:lvlJc w:val="left"/>
      <w:pPr>
        <w:ind w:hanging="360"/>
      </w:pPr>
    </w:lvl>
    <w:lvl w:ilvl="6" w:tplc="252089BE">
      <w:start w:val="1"/>
      <w:numFmt w:val="bullet"/>
      <w:lvlText w:val="·"/>
      <w:lvlJc w:val="left"/>
      <w:pPr>
        <w:ind w:hanging="360"/>
      </w:pPr>
    </w:lvl>
    <w:lvl w:ilvl="7" w:tplc="A0E60CD4">
      <w:start w:val="1"/>
      <w:numFmt w:val="bullet"/>
      <w:lvlText w:val="o"/>
      <w:lvlJc w:val="left"/>
      <w:pPr>
        <w:ind w:hanging="360"/>
      </w:pPr>
    </w:lvl>
    <w:lvl w:ilvl="8" w:tplc="61AC7160">
      <w:start w:val="1"/>
      <w:numFmt w:val="bullet"/>
      <w:lvlText w:val="§"/>
      <w:lvlJc w:val="left"/>
      <w:pPr>
        <w:ind w:hanging="360"/>
      </w:pPr>
    </w:lvl>
  </w:abstractNum>
  <w:abstractNum w:abstractNumId="27" w15:restartNumberingAfterBreak="0">
    <w:nsid w:val="6CA994B4"/>
    <w:multiLevelType w:val="multilevel"/>
    <w:tmpl w:val="B0182B20"/>
    <w:lvl w:ilvl="0">
      <w:start w:val="1"/>
      <w:numFmt w:val="decimal"/>
      <w:lvlText w:val="%1."/>
      <w:lvlJc w:val="left"/>
      <w:pPr>
        <w:ind w:hanging="360"/>
      </w:pPr>
    </w:lvl>
    <w:lvl w:ilvl="1">
      <w:start w:val="5"/>
      <w:numFmt w:val="decimal"/>
      <w:lvlText w:val="%1.%2."/>
      <w:lvlJc w:val="left"/>
      <w:pPr>
        <w:ind w:hanging="720"/>
      </w:pPr>
    </w:lvl>
    <w:lvl w:ilvl="2">
      <w:start w:val="1"/>
      <w:numFmt w:val="decimal"/>
      <w:lvlText w:val="%1.%2.%3."/>
      <w:lvlJc w:val="left"/>
      <w:pPr>
        <w:ind w:hanging="720"/>
      </w:pPr>
    </w:lvl>
    <w:lvl w:ilvl="3">
      <w:start w:val="1"/>
      <w:numFmt w:val="decimal"/>
      <w:lvlText w:val="%1.%2.%3.%4."/>
      <w:lvlJc w:val="left"/>
      <w:pPr>
        <w:ind w:hanging="1080"/>
      </w:pPr>
    </w:lvl>
    <w:lvl w:ilvl="4">
      <w:start w:val="1"/>
      <w:numFmt w:val="decimal"/>
      <w:lvlText w:val="%1.%2.%3.%4.%5."/>
      <w:lvlJc w:val="left"/>
      <w:pPr>
        <w:ind w:hanging="1080"/>
      </w:pPr>
    </w:lvl>
    <w:lvl w:ilvl="5">
      <w:start w:val="1"/>
      <w:numFmt w:val="decimal"/>
      <w:lvlText w:val="%1.%2.%3.%4.%5.%6."/>
      <w:lvlJc w:val="left"/>
      <w:pPr>
        <w:ind w:hanging="1440"/>
      </w:pPr>
    </w:lvl>
    <w:lvl w:ilvl="6">
      <w:start w:val="1"/>
      <w:numFmt w:val="decimal"/>
      <w:lvlText w:val="%1.%2.%3.%4.%5.%6.%7."/>
      <w:lvlJc w:val="left"/>
      <w:pPr>
        <w:ind w:hanging="1800"/>
      </w:pPr>
    </w:lvl>
    <w:lvl w:ilvl="7">
      <w:start w:val="1"/>
      <w:numFmt w:val="decimal"/>
      <w:lvlText w:val="%1.%2.%3.%4.%5.%6.%7.%8."/>
      <w:lvlJc w:val="left"/>
      <w:pPr>
        <w:ind w:hanging="1800"/>
      </w:pPr>
    </w:lvl>
    <w:lvl w:ilvl="8">
      <w:start w:val="1"/>
      <w:numFmt w:val="decimal"/>
      <w:lvlText w:val="%1.%2.%3.%4.%5.%6.%7.%8.%9."/>
      <w:lvlJc w:val="left"/>
      <w:pPr>
        <w:ind w:hanging="2160"/>
      </w:pPr>
    </w:lvl>
  </w:abstractNum>
  <w:abstractNum w:abstractNumId="28" w15:restartNumberingAfterBreak="0">
    <w:nsid w:val="709AAB4A"/>
    <w:multiLevelType w:val="hybridMultilevel"/>
    <w:tmpl w:val="00000000"/>
    <w:lvl w:ilvl="0" w:tplc="CD1657E6">
      <w:start w:val="1"/>
      <w:numFmt w:val="decimal"/>
      <w:lvlText w:val="%1)"/>
      <w:lvlJc w:val="left"/>
      <w:pPr>
        <w:ind w:hanging="360"/>
      </w:pPr>
    </w:lvl>
    <w:lvl w:ilvl="1" w:tplc="70EA5F5A">
      <w:start w:val="1"/>
      <w:numFmt w:val="lowerLetter"/>
      <w:lvlText w:val="%2."/>
      <w:lvlJc w:val="left"/>
      <w:pPr>
        <w:ind w:hanging="360"/>
      </w:pPr>
    </w:lvl>
    <w:lvl w:ilvl="2" w:tplc="62FA9E72">
      <w:start w:val="1"/>
      <w:numFmt w:val="lowerRoman"/>
      <w:lvlText w:val="%3."/>
      <w:lvlJc w:val="right"/>
      <w:pPr>
        <w:ind w:hanging="180"/>
      </w:pPr>
    </w:lvl>
    <w:lvl w:ilvl="3" w:tplc="182A4ADC">
      <w:start w:val="1"/>
      <w:numFmt w:val="decimal"/>
      <w:lvlText w:val="%4."/>
      <w:lvlJc w:val="left"/>
      <w:pPr>
        <w:ind w:hanging="360"/>
      </w:pPr>
    </w:lvl>
    <w:lvl w:ilvl="4" w:tplc="6F4665B4">
      <w:start w:val="1"/>
      <w:numFmt w:val="lowerLetter"/>
      <w:lvlText w:val="%5."/>
      <w:lvlJc w:val="left"/>
      <w:pPr>
        <w:ind w:hanging="360"/>
      </w:pPr>
    </w:lvl>
    <w:lvl w:ilvl="5" w:tplc="1AF236A8">
      <w:start w:val="1"/>
      <w:numFmt w:val="lowerRoman"/>
      <w:lvlText w:val="%6."/>
      <w:lvlJc w:val="right"/>
      <w:pPr>
        <w:ind w:hanging="180"/>
      </w:pPr>
    </w:lvl>
    <w:lvl w:ilvl="6" w:tplc="20BAC84C">
      <w:start w:val="1"/>
      <w:numFmt w:val="decimal"/>
      <w:lvlText w:val="%7."/>
      <w:lvlJc w:val="left"/>
      <w:pPr>
        <w:ind w:hanging="360"/>
      </w:pPr>
    </w:lvl>
    <w:lvl w:ilvl="7" w:tplc="ACA22D7C">
      <w:start w:val="1"/>
      <w:numFmt w:val="lowerLetter"/>
      <w:lvlText w:val="%8."/>
      <w:lvlJc w:val="left"/>
      <w:pPr>
        <w:ind w:hanging="360"/>
      </w:pPr>
    </w:lvl>
    <w:lvl w:ilvl="8" w:tplc="3DCAC680">
      <w:start w:val="1"/>
      <w:numFmt w:val="lowerRoman"/>
      <w:lvlText w:val="%9."/>
      <w:lvlJc w:val="right"/>
      <w:pPr>
        <w:ind w:hanging="180"/>
      </w:pPr>
    </w:lvl>
  </w:abstractNum>
  <w:abstractNum w:abstractNumId="29" w15:restartNumberingAfterBreak="0">
    <w:nsid w:val="71AA728E"/>
    <w:multiLevelType w:val="hybridMultilevel"/>
    <w:tmpl w:val="00000000"/>
    <w:lvl w:ilvl="0" w:tplc="3E48C148">
      <w:start w:val="1"/>
      <w:numFmt w:val="decimal"/>
      <w:lvlText w:val="%1)"/>
      <w:lvlJc w:val="left"/>
      <w:pPr>
        <w:ind w:hanging="360"/>
      </w:pPr>
    </w:lvl>
    <w:lvl w:ilvl="1" w:tplc="A0882226">
      <w:start w:val="1"/>
      <w:numFmt w:val="lowerLetter"/>
      <w:lvlText w:val="%2."/>
      <w:lvlJc w:val="left"/>
      <w:pPr>
        <w:ind w:hanging="360"/>
      </w:pPr>
    </w:lvl>
    <w:lvl w:ilvl="2" w:tplc="9392E2FE">
      <w:start w:val="1"/>
      <w:numFmt w:val="lowerRoman"/>
      <w:lvlText w:val="%3."/>
      <w:lvlJc w:val="right"/>
      <w:pPr>
        <w:ind w:hanging="180"/>
      </w:pPr>
    </w:lvl>
    <w:lvl w:ilvl="3" w:tplc="AE3E0BFA">
      <w:start w:val="1"/>
      <w:numFmt w:val="decimal"/>
      <w:lvlText w:val="%4."/>
      <w:lvlJc w:val="left"/>
      <w:pPr>
        <w:ind w:hanging="360"/>
      </w:pPr>
    </w:lvl>
    <w:lvl w:ilvl="4" w:tplc="F4A03278">
      <w:start w:val="1"/>
      <w:numFmt w:val="lowerLetter"/>
      <w:lvlText w:val="%5."/>
      <w:lvlJc w:val="left"/>
      <w:pPr>
        <w:ind w:hanging="360"/>
      </w:pPr>
    </w:lvl>
    <w:lvl w:ilvl="5" w:tplc="95A44138">
      <w:start w:val="1"/>
      <w:numFmt w:val="lowerRoman"/>
      <w:lvlText w:val="%6."/>
      <w:lvlJc w:val="right"/>
      <w:pPr>
        <w:ind w:hanging="180"/>
      </w:pPr>
    </w:lvl>
    <w:lvl w:ilvl="6" w:tplc="81004B56">
      <w:start w:val="1"/>
      <w:numFmt w:val="decimal"/>
      <w:lvlText w:val="%7."/>
      <w:lvlJc w:val="left"/>
      <w:pPr>
        <w:ind w:hanging="360"/>
      </w:pPr>
    </w:lvl>
    <w:lvl w:ilvl="7" w:tplc="99B2B566">
      <w:start w:val="1"/>
      <w:numFmt w:val="lowerLetter"/>
      <w:lvlText w:val="%8."/>
      <w:lvlJc w:val="left"/>
      <w:pPr>
        <w:ind w:hanging="360"/>
      </w:pPr>
    </w:lvl>
    <w:lvl w:ilvl="8" w:tplc="7BA613D8">
      <w:start w:val="1"/>
      <w:numFmt w:val="lowerRoman"/>
      <w:lvlText w:val="%9."/>
      <w:lvlJc w:val="right"/>
      <w:pPr>
        <w:ind w:hanging="180"/>
      </w:pPr>
    </w:lvl>
  </w:abstractNum>
  <w:abstractNum w:abstractNumId="30" w15:restartNumberingAfterBreak="0">
    <w:nsid w:val="720D9198"/>
    <w:multiLevelType w:val="hybridMultilevel"/>
    <w:tmpl w:val="00000000"/>
    <w:lvl w:ilvl="0" w:tplc="C164C712">
      <w:start w:val="1"/>
      <w:numFmt w:val="decimal"/>
      <w:lvlText w:val="%1."/>
      <w:lvlJc w:val="left"/>
      <w:pPr>
        <w:ind w:hanging="360"/>
      </w:pPr>
    </w:lvl>
    <w:lvl w:ilvl="1" w:tplc="A8B84116">
      <w:start w:val="1"/>
      <w:numFmt w:val="lowerLetter"/>
      <w:lvlText w:val="%2."/>
      <w:lvlJc w:val="left"/>
      <w:pPr>
        <w:ind w:hanging="360"/>
      </w:pPr>
    </w:lvl>
    <w:lvl w:ilvl="2" w:tplc="5E565C5E">
      <w:start w:val="1"/>
      <w:numFmt w:val="lowerRoman"/>
      <w:lvlText w:val="%3."/>
      <w:lvlJc w:val="right"/>
      <w:pPr>
        <w:ind w:hanging="180"/>
      </w:pPr>
    </w:lvl>
    <w:lvl w:ilvl="3" w:tplc="1A48825C">
      <w:start w:val="1"/>
      <w:numFmt w:val="decimal"/>
      <w:lvlText w:val="%4."/>
      <w:lvlJc w:val="left"/>
      <w:pPr>
        <w:ind w:hanging="360"/>
      </w:pPr>
    </w:lvl>
    <w:lvl w:ilvl="4" w:tplc="A9A003AC">
      <w:start w:val="1"/>
      <w:numFmt w:val="lowerLetter"/>
      <w:lvlText w:val="%5."/>
      <w:lvlJc w:val="left"/>
      <w:pPr>
        <w:ind w:hanging="360"/>
      </w:pPr>
    </w:lvl>
    <w:lvl w:ilvl="5" w:tplc="3F6EC388">
      <w:start w:val="1"/>
      <w:numFmt w:val="lowerRoman"/>
      <w:lvlText w:val="%6."/>
      <w:lvlJc w:val="right"/>
      <w:pPr>
        <w:ind w:hanging="180"/>
      </w:pPr>
    </w:lvl>
    <w:lvl w:ilvl="6" w:tplc="AA7AA0F6">
      <w:start w:val="1"/>
      <w:numFmt w:val="decimal"/>
      <w:lvlText w:val="%7."/>
      <w:lvlJc w:val="left"/>
      <w:pPr>
        <w:ind w:hanging="360"/>
      </w:pPr>
    </w:lvl>
    <w:lvl w:ilvl="7" w:tplc="AC604FF6">
      <w:start w:val="1"/>
      <w:numFmt w:val="lowerLetter"/>
      <w:lvlText w:val="%8."/>
      <w:lvlJc w:val="left"/>
      <w:pPr>
        <w:ind w:hanging="360"/>
      </w:pPr>
    </w:lvl>
    <w:lvl w:ilvl="8" w:tplc="E5B864FA">
      <w:start w:val="1"/>
      <w:numFmt w:val="lowerRoman"/>
      <w:lvlText w:val="%9."/>
      <w:lvlJc w:val="right"/>
      <w:pPr>
        <w:ind w:hanging="180"/>
      </w:pPr>
    </w:lvl>
  </w:abstractNum>
  <w:abstractNum w:abstractNumId="31" w15:restartNumberingAfterBreak="0">
    <w:nsid w:val="738924D3"/>
    <w:multiLevelType w:val="multilevel"/>
    <w:tmpl w:val="B75AAAE6"/>
    <w:lvl w:ilvl="0">
      <w:start w:val="1"/>
      <w:numFmt w:val="decimal"/>
      <w:lvlText w:val="%1."/>
      <w:lvlJc w:val="left"/>
      <w:pPr>
        <w:ind w:hanging="360"/>
      </w:pPr>
    </w:lvl>
    <w:lvl w:ilvl="1">
      <w:start w:val="1"/>
      <w:numFmt w:val="decimal"/>
      <w:lvlText w:val="%1.%2."/>
      <w:lvlJc w:val="left"/>
      <w:pPr>
        <w:ind w:hanging="720"/>
      </w:pPr>
    </w:lvl>
    <w:lvl w:ilvl="2">
      <w:start w:val="1"/>
      <w:numFmt w:val="decimal"/>
      <w:lvlText w:val="%1.%2.%3."/>
      <w:lvlJc w:val="left"/>
      <w:pPr>
        <w:ind w:hanging="720"/>
      </w:pPr>
    </w:lvl>
    <w:lvl w:ilvl="3">
      <w:start w:val="1"/>
      <w:numFmt w:val="decimal"/>
      <w:lvlText w:val="%1.%2.%3.%4."/>
      <w:lvlJc w:val="left"/>
      <w:pPr>
        <w:ind w:hanging="1080"/>
      </w:pPr>
    </w:lvl>
    <w:lvl w:ilvl="4">
      <w:start w:val="1"/>
      <w:numFmt w:val="decimal"/>
      <w:lvlText w:val="%1.%2.%3.%4.%5."/>
      <w:lvlJc w:val="left"/>
      <w:pPr>
        <w:ind w:hanging="1080"/>
      </w:pPr>
    </w:lvl>
    <w:lvl w:ilvl="5">
      <w:start w:val="1"/>
      <w:numFmt w:val="decimal"/>
      <w:lvlText w:val="%1.%2.%3.%4.%5.%6."/>
      <w:lvlJc w:val="left"/>
      <w:pPr>
        <w:ind w:hanging="1440"/>
      </w:pPr>
    </w:lvl>
    <w:lvl w:ilvl="6">
      <w:start w:val="1"/>
      <w:numFmt w:val="decimal"/>
      <w:lvlText w:val="%1.%2.%3.%4.%5.%6.%7."/>
      <w:lvlJc w:val="left"/>
      <w:pPr>
        <w:ind w:hanging="1440"/>
      </w:pPr>
    </w:lvl>
    <w:lvl w:ilvl="7">
      <w:start w:val="1"/>
      <w:numFmt w:val="decimal"/>
      <w:lvlText w:val="%1.%2.%3.%4.%5.%6.%7.%8."/>
      <w:lvlJc w:val="left"/>
      <w:pPr>
        <w:ind w:hanging="1800"/>
      </w:pPr>
    </w:lvl>
    <w:lvl w:ilvl="8">
      <w:start w:val="1"/>
      <w:numFmt w:val="decimal"/>
      <w:lvlText w:val="%1.%2.%3.%4.%5.%6.%7.%8.%9."/>
      <w:lvlJc w:val="left"/>
      <w:pPr>
        <w:ind w:hanging="1800"/>
      </w:pPr>
    </w:lvl>
  </w:abstractNum>
  <w:abstractNum w:abstractNumId="32" w15:restartNumberingAfterBreak="0">
    <w:nsid w:val="75093ECE"/>
    <w:multiLevelType w:val="hybridMultilevel"/>
    <w:tmpl w:val="00000000"/>
    <w:lvl w:ilvl="0" w:tplc="6A1E6B9C">
      <w:start w:val="1"/>
      <w:numFmt w:val="decimal"/>
      <w:lvlText w:val="%1."/>
      <w:lvlJc w:val="left"/>
      <w:pPr>
        <w:ind w:hanging="360"/>
      </w:pPr>
    </w:lvl>
    <w:lvl w:ilvl="1" w:tplc="CEB6CF9E">
      <w:start w:val="1"/>
      <w:numFmt w:val="lowerLetter"/>
      <w:lvlText w:val="%2."/>
      <w:lvlJc w:val="left"/>
      <w:pPr>
        <w:ind w:hanging="360"/>
      </w:pPr>
    </w:lvl>
    <w:lvl w:ilvl="2" w:tplc="67EAD50E">
      <w:start w:val="1"/>
      <w:numFmt w:val="lowerRoman"/>
      <w:lvlText w:val="%3."/>
      <w:lvlJc w:val="right"/>
      <w:pPr>
        <w:ind w:hanging="180"/>
      </w:pPr>
    </w:lvl>
    <w:lvl w:ilvl="3" w:tplc="FB52423A">
      <w:start w:val="1"/>
      <w:numFmt w:val="decimal"/>
      <w:lvlText w:val="%4."/>
      <w:lvlJc w:val="left"/>
      <w:pPr>
        <w:ind w:hanging="360"/>
      </w:pPr>
    </w:lvl>
    <w:lvl w:ilvl="4" w:tplc="2654CB7C">
      <w:start w:val="1"/>
      <w:numFmt w:val="lowerLetter"/>
      <w:lvlText w:val="%5."/>
      <w:lvlJc w:val="left"/>
      <w:pPr>
        <w:ind w:hanging="360"/>
      </w:pPr>
    </w:lvl>
    <w:lvl w:ilvl="5" w:tplc="D71608FC">
      <w:start w:val="1"/>
      <w:numFmt w:val="lowerRoman"/>
      <w:lvlText w:val="%6."/>
      <w:lvlJc w:val="right"/>
      <w:pPr>
        <w:ind w:hanging="180"/>
      </w:pPr>
    </w:lvl>
    <w:lvl w:ilvl="6" w:tplc="FB42B5BC">
      <w:start w:val="1"/>
      <w:numFmt w:val="decimal"/>
      <w:lvlText w:val="%7."/>
      <w:lvlJc w:val="left"/>
      <w:pPr>
        <w:ind w:hanging="360"/>
      </w:pPr>
    </w:lvl>
    <w:lvl w:ilvl="7" w:tplc="650E5600">
      <w:start w:val="1"/>
      <w:numFmt w:val="lowerLetter"/>
      <w:lvlText w:val="%8."/>
      <w:lvlJc w:val="left"/>
      <w:pPr>
        <w:ind w:hanging="360"/>
      </w:pPr>
    </w:lvl>
    <w:lvl w:ilvl="8" w:tplc="942606C4">
      <w:start w:val="1"/>
      <w:numFmt w:val="lowerRoman"/>
      <w:lvlText w:val="%9."/>
      <w:lvlJc w:val="right"/>
      <w:pPr>
        <w:ind w:hanging="180"/>
      </w:pPr>
    </w:lvl>
  </w:abstractNum>
  <w:abstractNum w:abstractNumId="33" w15:restartNumberingAfterBreak="0">
    <w:nsid w:val="7696C343"/>
    <w:multiLevelType w:val="hybridMultilevel"/>
    <w:tmpl w:val="00000000"/>
    <w:lvl w:ilvl="0" w:tplc="FD927B38">
      <w:start w:val="1"/>
      <w:numFmt w:val="bullet"/>
      <w:lvlText w:val="·"/>
      <w:lvlJc w:val="left"/>
      <w:pPr>
        <w:ind w:hanging="360"/>
      </w:pPr>
    </w:lvl>
    <w:lvl w:ilvl="1" w:tplc="7506DAD8">
      <w:start w:val="1"/>
      <w:numFmt w:val="bullet"/>
      <w:lvlText w:val="o"/>
      <w:lvlJc w:val="left"/>
      <w:pPr>
        <w:ind w:hanging="360"/>
      </w:pPr>
    </w:lvl>
    <w:lvl w:ilvl="2" w:tplc="4350B750">
      <w:start w:val="1"/>
      <w:numFmt w:val="bullet"/>
      <w:lvlText w:val="§"/>
      <w:lvlJc w:val="left"/>
      <w:pPr>
        <w:ind w:hanging="360"/>
      </w:pPr>
    </w:lvl>
    <w:lvl w:ilvl="3" w:tplc="180C03A6">
      <w:start w:val="1"/>
      <w:numFmt w:val="bullet"/>
      <w:lvlText w:val="·"/>
      <w:lvlJc w:val="left"/>
      <w:pPr>
        <w:ind w:hanging="360"/>
      </w:pPr>
    </w:lvl>
    <w:lvl w:ilvl="4" w:tplc="4E28C450">
      <w:start w:val="1"/>
      <w:numFmt w:val="bullet"/>
      <w:lvlText w:val="o"/>
      <w:lvlJc w:val="left"/>
      <w:pPr>
        <w:ind w:hanging="360"/>
      </w:pPr>
    </w:lvl>
    <w:lvl w:ilvl="5" w:tplc="DF708604">
      <w:start w:val="1"/>
      <w:numFmt w:val="bullet"/>
      <w:lvlText w:val="§"/>
      <w:lvlJc w:val="left"/>
      <w:pPr>
        <w:ind w:hanging="360"/>
      </w:pPr>
    </w:lvl>
    <w:lvl w:ilvl="6" w:tplc="C5B2CB96">
      <w:start w:val="1"/>
      <w:numFmt w:val="bullet"/>
      <w:lvlText w:val="·"/>
      <w:lvlJc w:val="left"/>
      <w:pPr>
        <w:ind w:hanging="360"/>
      </w:pPr>
    </w:lvl>
    <w:lvl w:ilvl="7" w:tplc="D30C233A">
      <w:start w:val="1"/>
      <w:numFmt w:val="bullet"/>
      <w:lvlText w:val="o"/>
      <w:lvlJc w:val="left"/>
      <w:pPr>
        <w:ind w:hanging="360"/>
      </w:pPr>
    </w:lvl>
    <w:lvl w:ilvl="8" w:tplc="ADC4A9AE">
      <w:start w:val="1"/>
      <w:numFmt w:val="bullet"/>
      <w:lvlText w:val="§"/>
      <w:lvlJc w:val="left"/>
      <w:pPr>
        <w:ind w:hanging="360"/>
      </w:pPr>
    </w:lvl>
  </w:abstractNum>
  <w:abstractNum w:abstractNumId="34" w15:restartNumberingAfterBreak="0">
    <w:nsid w:val="77CECE14"/>
    <w:multiLevelType w:val="hybridMultilevel"/>
    <w:tmpl w:val="00000000"/>
    <w:lvl w:ilvl="0" w:tplc="26C4979A">
      <w:start w:val="1"/>
      <w:numFmt w:val="decimal"/>
      <w:lvlText w:val="%1."/>
      <w:lvlJc w:val="left"/>
      <w:pPr>
        <w:ind w:hanging="360"/>
      </w:pPr>
    </w:lvl>
    <w:lvl w:ilvl="1" w:tplc="9324714E">
      <w:start w:val="1"/>
      <w:numFmt w:val="decimal"/>
      <w:lvlText w:val="%2."/>
      <w:lvlJc w:val="left"/>
      <w:pPr>
        <w:ind w:hanging="360"/>
      </w:pPr>
    </w:lvl>
    <w:lvl w:ilvl="2" w:tplc="244E3A32">
      <w:start w:val="1"/>
      <w:numFmt w:val="decimal"/>
      <w:lvlText w:val="%3."/>
      <w:lvlJc w:val="left"/>
      <w:pPr>
        <w:ind w:hanging="360"/>
      </w:pPr>
    </w:lvl>
    <w:lvl w:ilvl="3" w:tplc="18F4A764">
      <w:start w:val="1"/>
      <w:numFmt w:val="decimal"/>
      <w:lvlText w:val="%4."/>
      <w:lvlJc w:val="left"/>
      <w:pPr>
        <w:ind w:hanging="360"/>
      </w:pPr>
    </w:lvl>
    <w:lvl w:ilvl="4" w:tplc="5192D280">
      <w:start w:val="1"/>
      <w:numFmt w:val="decimal"/>
      <w:lvlText w:val="%5."/>
      <w:lvlJc w:val="left"/>
      <w:pPr>
        <w:ind w:hanging="360"/>
      </w:pPr>
    </w:lvl>
    <w:lvl w:ilvl="5" w:tplc="314CB864">
      <w:start w:val="1"/>
      <w:numFmt w:val="decimal"/>
      <w:lvlText w:val="%6."/>
      <w:lvlJc w:val="left"/>
      <w:pPr>
        <w:ind w:hanging="360"/>
      </w:pPr>
    </w:lvl>
    <w:lvl w:ilvl="6" w:tplc="4B9E5B4C">
      <w:start w:val="1"/>
      <w:numFmt w:val="decimal"/>
      <w:lvlText w:val="%7."/>
      <w:lvlJc w:val="left"/>
      <w:pPr>
        <w:ind w:hanging="360"/>
      </w:pPr>
    </w:lvl>
    <w:lvl w:ilvl="7" w:tplc="D90E7D82">
      <w:start w:val="1"/>
      <w:numFmt w:val="decimal"/>
      <w:lvlText w:val="%8."/>
      <w:lvlJc w:val="left"/>
      <w:pPr>
        <w:ind w:hanging="360"/>
      </w:pPr>
    </w:lvl>
    <w:lvl w:ilvl="8" w:tplc="5EF2F772">
      <w:start w:val="1"/>
      <w:numFmt w:val="decimal"/>
      <w:lvlText w:val="%9."/>
      <w:lvlJc w:val="left"/>
      <w:pPr>
        <w:ind w:hanging="360"/>
      </w:pPr>
    </w:lvl>
  </w:abstractNum>
  <w:num w:numId="1">
    <w:abstractNumId w:val="18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32"/>
  </w:num>
  <w:num w:numId="7">
    <w:abstractNumId w:val="8"/>
  </w:num>
  <w:num w:numId="8">
    <w:abstractNumId w:val="28"/>
  </w:num>
  <w:num w:numId="9">
    <w:abstractNumId w:val="29"/>
  </w:num>
  <w:num w:numId="10">
    <w:abstractNumId w:val="9"/>
  </w:num>
  <w:num w:numId="11">
    <w:abstractNumId w:val="16"/>
  </w:num>
  <w:num w:numId="12">
    <w:abstractNumId w:val="31"/>
  </w:num>
  <w:num w:numId="13">
    <w:abstractNumId w:val="0"/>
  </w:num>
  <w:num w:numId="14">
    <w:abstractNumId w:val="24"/>
  </w:num>
  <w:num w:numId="15">
    <w:abstractNumId w:val="26"/>
  </w:num>
  <w:num w:numId="16">
    <w:abstractNumId w:val="7"/>
  </w:num>
  <w:num w:numId="17">
    <w:abstractNumId w:val="33"/>
  </w:num>
  <w:num w:numId="18">
    <w:abstractNumId w:val="20"/>
  </w:num>
  <w:num w:numId="19">
    <w:abstractNumId w:val="27"/>
  </w:num>
  <w:num w:numId="20">
    <w:abstractNumId w:val="19"/>
  </w:num>
  <w:num w:numId="21">
    <w:abstractNumId w:val="12"/>
  </w:num>
  <w:num w:numId="22">
    <w:abstractNumId w:val="17"/>
  </w:num>
  <w:num w:numId="23">
    <w:abstractNumId w:val="30"/>
  </w:num>
  <w:num w:numId="24">
    <w:abstractNumId w:val="10"/>
  </w:num>
  <w:num w:numId="25">
    <w:abstractNumId w:val="34"/>
  </w:num>
  <w:num w:numId="26">
    <w:abstractNumId w:val="20"/>
    <w:lvlOverride w:ilvl="0">
      <w:startOverride w:val="1"/>
      <w:lvl w:ilvl="0" w:tplc="4FACF8BA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1">
      <w:startOverride w:val="1"/>
      <w:lvl w:ilvl="1" w:tplc="C32AAD42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2">
      <w:startOverride w:val="1"/>
      <w:lvl w:ilvl="2" w:tplc="68AC03F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3">
      <w:startOverride w:val="1"/>
      <w:lvl w:ilvl="3" w:tplc="2DD0E162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4">
      <w:startOverride w:val="1"/>
      <w:lvl w:ilvl="4" w:tplc="00C8460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5">
      <w:startOverride w:val="1"/>
      <w:lvl w:ilvl="5" w:tplc="A29A60DE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6">
      <w:startOverride w:val="1"/>
      <w:lvl w:ilvl="6" w:tplc="A688480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7">
      <w:startOverride w:val="1"/>
      <w:lvl w:ilvl="7" w:tplc="801E6B3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8">
      <w:startOverride w:val="1"/>
      <w:lvl w:ilvl="8" w:tplc="6F58264A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</w:num>
  <w:num w:numId="27">
    <w:abstractNumId w:val="23"/>
  </w:num>
  <w:num w:numId="28">
    <w:abstractNumId w:val="15"/>
  </w:num>
  <w:num w:numId="29">
    <w:abstractNumId w:val="25"/>
  </w:num>
  <w:num w:numId="30">
    <w:abstractNumId w:val="11"/>
  </w:num>
  <w:num w:numId="31">
    <w:abstractNumId w:val="6"/>
  </w:num>
  <w:num w:numId="32">
    <w:abstractNumId w:val="13"/>
  </w:num>
  <w:num w:numId="33">
    <w:abstractNumId w:val="13"/>
    <w:lvlOverride w:ilvl="0">
      <w:startOverride w:val="1"/>
      <w:lvl w:ilvl="0" w:tplc="841830F4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1">
      <w:startOverride w:val="1"/>
      <w:lvl w:ilvl="1" w:tplc="6050788E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2">
      <w:startOverride w:val="1"/>
      <w:lvl w:ilvl="2" w:tplc="5D7CD004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3">
      <w:startOverride w:val="1"/>
      <w:lvl w:ilvl="3" w:tplc="E558213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4">
      <w:startOverride w:val="1"/>
      <w:lvl w:ilvl="4" w:tplc="7A8A815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5">
      <w:startOverride w:val="1"/>
      <w:lvl w:ilvl="5" w:tplc="4B1240F6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6">
      <w:startOverride w:val="1"/>
      <w:lvl w:ilvl="6" w:tplc="89E69DD0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7">
      <w:startOverride w:val="1"/>
      <w:lvl w:ilvl="7" w:tplc="AE5EFA6E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8">
      <w:startOverride w:val="1"/>
      <w:lvl w:ilvl="8" w:tplc="F20EC18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</w:num>
  <w:num w:numId="34">
    <w:abstractNumId w:val="22"/>
  </w:num>
  <w:num w:numId="35">
    <w:abstractNumId w:val="14"/>
  </w:num>
  <w:num w:numId="36">
    <w:abstractNumId w:val="21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EA"/>
    <w:rsid w:val="00952BEA"/>
    <w:rsid w:val="00ED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6111102-8C99-4F10-BC5F-8C5E8D71B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</w:pBdr>
    </w:pPr>
    <w:rPr>
      <w:sz w:val="22"/>
    </w:rPr>
  </w:style>
  <w:style w:type="paragraph" w:styleId="1">
    <w:name w:val="heading 1"/>
    <w:qFormat/>
    <w:pPr>
      <w:keepNext/>
      <w:keepLines/>
      <w:pBdr>
        <w:top w:val="nil"/>
        <w:left w:val="nil"/>
        <w:bottom w:val="nil"/>
        <w:right w:val="nil"/>
      </w:pBdr>
      <w:spacing w:before="480" w:after="200"/>
      <w:outlineLvl w:val="0"/>
    </w:pPr>
    <w:rPr>
      <w:rFonts w:ascii="Arial" w:eastAsia="Arial" w:hAnsi="Arial" w:cs="Arial"/>
      <w:sz w:val="40"/>
    </w:rPr>
  </w:style>
  <w:style w:type="paragraph" w:styleId="2">
    <w:name w:val="heading 2"/>
    <w:unhideWhenUsed/>
    <w:qFormat/>
    <w:pPr>
      <w:keepNext/>
      <w:keepLines/>
      <w:pBdr>
        <w:top w:val="nil"/>
        <w:left w:val="nil"/>
        <w:bottom w:val="nil"/>
        <w:right w:val="nil"/>
      </w:pBd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2"/>
    </w:pPr>
    <w:rPr>
      <w:rFonts w:ascii="Arial" w:eastAsia="Arial" w:hAnsi="Arial" w:cs="Arial"/>
      <w:sz w:val="30"/>
    </w:rPr>
  </w:style>
  <w:style w:type="paragraph" w:styleId="4">
    <w:name w:val="heading 4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3"/>
    </w:pPr>
    <w:rPr>
      <w:rFonts w:ascii="Arial" w:eastAsia="Arial" w:hAnsi="Arial" w:cs="Arial"/>
      <w:b/>
      <w:sz w:val="26"/>
    </w:rPr>
  </w:style>
  <w:style w:type="paragraph" w:styleId="5">
    <w:name w:val="heading 5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4"/>
    </w:pPr>
    <w:rPr>
      <w:rFonts w:ascii="Arial" w:eastAsia="Arial" w:hAnsi="Arial" w:cs="Arial"/>
      <w:b/>
      <w:sz w:val="24"/>
    </w:rPr>
  </w:style>
  <w:style w:type="paragraph" w:styleId="6">
    <w:name w:val="heading 6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5"/>
    </w:pPr>
    <w:rPr>
      <w:rFonts w:ascii="Arial" w:eastAsia="Arial" w:hAnsi="Arial" w:cs="Arial"/>
      <w:b/>
      <w:sz w:val="22"/>
    </w:rPr>
  </w:style>
  <w:style w:type="paragraph" w:styleId="7">
    <w:name w:val="heading 7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6"/>
    </w:pPr>
    <w:rPr>
      <w:rFonts w:ascii="Arial" w:eastAsia="Arial" w:hAnsi="Arial" w:cs="Arial"/>
      <w:b/>
      <w:i/>
      <w:sz w:val="22"/>
    </w:rPr>
  </w:style>
  <w:style w:type="paragraph" w:styleId="8">
    <w:name w:val="heading 8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7"/>
    </w:pPr>
    <w:rPr>
      <w:rFonts w:ascii="Arial" w:eastAsia="Arial" w:hAnsi="Arial" w:cs="Arial"/>
      <w:i/>
      <w:sz w:val="22"/>
    </w:rPr>
  </w:style>
  <w:style w:type="paragraph" w:styleId="9">
    <w:name w:val="heading 9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rPr>
      <w:sz w:val="20"/>
    </w:rPr>
  </w:style>
  <w:style w:type="character" w:customStyle="1" w:styleId="Heading1Char">
    <w:name w:val="Heading 1 Char"/>
    <w:basedOn w:val="a0"/>
    <w:rPr>
      <w:rFonts w:ascii="Arial" w:eastAsia="Arial" w:hAnsi="Arial" w:cs="Arial"/>
      <w:sz w:val="40"/>
    </w:rPr>
  </w:style>
  <w:style w:type="character" w:customStyle="1" w:styleId="Heading2Char">
    <w:name w:val="Heading 2 Char"/>
    <w:basedOn w:val="a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rPr>
      <w:rFonts w:ascii="Arial" w:eastAsia="Arial" w:hAnsi="Arial" w:cs="Arial"/>
      <w:sz w:val="30"/>
    </w:rPr>
  </w:style>
  <w:style w:type="character" w:customStyle="1" w:styleId="Heading4Char">
    <w:name w:val="Heading 4 Char"/>
    <w:basedOn w:val="a0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basedOn w:val="a0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basedOn w:val="a0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basedOn w:val="a0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basedOn w:val="a0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basedOn w:val="a0"/>
    <w:rPr>
      <w:rFonts w:ascii="Arial" w:eastAsia="Arial" w:hAnsi="Arial" w:cs="Arial"/>
      <w:i/>
      <w:sz w:val="21"/>
    </w:rPr>
  </w:style>
  <w:style w:type="character" w:customStyle="1" w:styleId="TitleChar">
    <w:name w:val="Title Char"/>
    <w:basedOn w:val="a0"/>
    <w:rPr>
      <w:rFonts w:ascii="Arial" w:eastAsia="Arial" w:hAnsi="Arial" w:cs="Arial"/>
      <w:sz w:val="48"/>
    </w:rPr>
  </w:style>
  <w:style w:type="character" w:customStyle="1" w:styleId="SubtitleChar">
    <w:name w:val="Subtitle Char"/>
    <w:basedOn w:val="a0"/>
    <w:rPr>
      <w:rFonts w:ascii="Arial" w:eastAsia="Arial" w:hAnsi="Arial" w:cs="Arial"/>
      <w:sz w:val="24"/>
    </w:rPr>
  </w:style>
  <w:style w:type="character" w:customStyle="1" w:styleId="QuoteChar">
    <w:name w:val="Quote Char"/>
    <w:rPr>
      <w:rFonts w:ascii="Arial" w:eastAsia="Arial" w:hAnsi="Arial" w:cs="Arial"/>
      <w:i/>
      <w:sz w:val="24"/>
    </w:rPr>
  </w:style>
  <w:style w:type="character" w:customStyle="1" w:styleId="IntenseQuoteChar">
    <w:name w:val="Intense Quote Char"/>
    <w:rPr>
      <w:rFonts w:ascii="Arial" w:eastAsia="Arial" w:hAnsi="Arial" w:cs="Arial"/>
      <w:i/>
      <w:sz w:val="24"/>
    </w:rPr>
  </w:style>
  <w:style w:type="character" w:customStyle="1" w:styleId="HeaderChar">
    <w:name w:val="Header Char"/>
    <w:basedOn w:val="a0"/>
    <w:rPr>
      <w:rFonts w:ascii="Arial" w:eastAsia="Arial" w:hAnsi="Arial" w:cs="Arial"/>
      <w:sz w:val="24"/>
    </w:rPr>
  </w:style>
  <w:style w:type="character" w:customStyle="1" w:styleId="FooterChar">
    <w:name w:val="Footer Char"/>
    <w:basedOn w:val="a0"/>
    <w:rPr>
      <w:rFonts w:ascii="Arial" w:eastAsia="Arial" w:hAnsi="Arial" w:cs="Arial"/>
      <w:sz w:val="24"/>
    </w:rPr>
  </w:style>
  <w:style w:type="character" w:customStyle="1" w:styleId="a3">
    <w:name w:val="Название объекта Знак"/>
    <w:link w:val="a4"/>
    <w:rPr>
      <w:rFonts w:ascii="Arial" w:eastAsia="Arial" w:hAnsi="Arial" w:cs="Arial"/>
      <w:sz w:val="24"/>
    </w:rPr>
  </w:style>
  <w:style w:type="table" w:styleId="10">
    <w:name w:val="Plain Table 1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20">
    <w:name w:val="Plain Table 2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30">
    <w:name w:val="Plain Table 3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40">
    <w:name w:val="Plain Table 4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50">
    <w:name w:val="Plain Table 5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1">
    <w:name w:val="Grid Table 1 Light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2">
    <w:name w:val="Grid Table 2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3">
    <w:name w:val="Grid Table 3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4">
    <w:name w:val="Grid Table 4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5">
    <w:name w:val="Grid Table 5 Dark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BFBFBF" w:fill="auto"/>
      <w:tblCellMar>
        <w:left w:w="0" w:type="dxa"/>
        <w:right w:w="0" w:type="dxa"/>
      </w:tblCellMar>
    </w:tblPr>
  </w:style>
  <w:style w:type="table" w:styleId="-6">
    <w:name w:val="Grid Table 6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7">
    <w:name w:val="Grid Table 7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10">
    <w:name w:val="List Table 1 Light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20">
    <w:name w:val="List Table 2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30">
    <w:name w:val="List Table 3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40">
    <w:name w:val="List Table 4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50">
    <w:name w:val="List Table 5 Dark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7F7F7F" w:fill="auto"/>
      <w:tblCellMar>
        <w:left w:w="0" w:type="dxa"/>
        <w:right w:w="0" w:type="dxa"/>
      </w:tblCellMar>
    </w:tblPr>
  </w:style>
  <w:style w:type="table" w:styleId="-60">
    <w:name w:val="List Table 6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70">
    <w:name w:val="List Table 7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character" w:customStyle="1" w:styleId="FootnoteTextChar">
    <w:name w:val="Footnote Text Char"/>
    <w:rPr>
      <w:rFonts w:ascii="Arial" w:eastAsia="Arial" w:hAnsi="Arial" w:cs="Arial"/>
      <w:sz w:val="18"/>
    </w:rPr>
  </w:style>
  <w:style w:type="paragraph" w:styleId="a5">
    <w:name w:val="endnote text"/>
    <w:basedOn w:val="a"/>
    <w:semiHidden/>
    <w:unhideWhenUsed/>
    <w:rPr>
      <w:rFonts w:ascii="Arial" w:eastAsia="Arial" w:hAnsi="Arial" w:cs="Arial"/>
      <w:sz w:val="20"/>
    </w:rPr>
  </w:style>
  <w:style w:type="character" w:customStyle="1" w:styleId="a6">
    <w:name w:val="Текст концевой сноски Знак"/>
    <w:rPr>
      <w:rFonts w:ascii="Arial" w:eastAsia="Arial" w:hAnsi="Arial" w:cs="Arial"/>
      <w:sz w:val="20"/>
    </w:rPr>
  </w:style>
  <w:style w:type="character" w:styleId="a7">
    <w:name w:val="endnote reference"/>
    <w:basedOn w:val="a0"/>
    <w:semiHidden/>
    <w:unhideWhenUsed/>
    <w:rPr>
      <w:rFonts w:ascii="Arial" w:eastAsia="Arial" w:hAnsi="Arial" w:cs="Arial"/>
      <w:sz w:val="24"/>
      <w:vertAlign w:val="superscript"/>
    </w:rPr>
  </w:style>
  <w:style w:type="paragraph" w:styleId="a8">
    <w:name w:val="table of figures"/>
    <w:basedOn w:val="a"/>
    <w:unhideWhenUsed/>
    <w:rPr>
      <w:rFonts w:ascii="Arial" w:eastAsia="Arial" w:hAnsi="Arial" w:cs="Arial"/>
      <w:sz w:val="24"/>
    </w:rPr>
  </w:style>
  <w:style w:type="character" w:customStyle="1" w:styleId="11">
    <w:name w:val="Заголовок 1 Знак"/>
    <w:rPr>
      <w:rFonts w:ascii="Arial" w:eastAsia="Arial" w:hAnsi="Arial" w:cs="Arial"/>
      <w:sz w:val="40"/>
    </w:rPr>
  </w:style>
  <w:style w:type="character" w:customStyle="1" w:styleId="21">
    <w:name w:val="Заголовок 2 Знак"/>
    <w:rPr>
      <w:rFonts w:ascii="Arial" w:eastAsia="Arial" w:hAnsi="Arial" w:cs="Arial"/>
      <w:sz w:val="34"/>
    </w:rPr>
  </w:style>
  <w:style w:type="character" w:customStyle="1" w:styleId="31">
    <w:name w:val="Заголовок 3 Знак"/>
    <w:rPr>
      <w:rFonts w:ascii="Arial" w:eastAsia="Arial" w:hAnsi="Arial" w:cs="Arial"/>
      <w:sz w:val="30"/>
    </w:rPr>
  </w:style>
  <w:style w:type="character" w:customStyle="1" w:styleId="41">
    <w:name w:val="Заголовок 4 Знак"/>
    <w:rPr>
      <w:rFonts w:ascii="Arial" w:eastAsia="Arial" w:hAnsi="Arial" w:cs="Arial"/>
      <w:b/>
      <w:sz w:val="26"/>
    </w:rPr>
  </w:style>
  <w:style w:type="character" w:customStyle="1" w:styleId="51">
    <w:name w:val="Заголовок 5 Знак"/>
    <w:rPr>
      <w:rFonts w:ascii="Arial" w:eastAsia="Arial" w:hAnsi="Arial" w:cs="Arial"/>
      <w:b/>
      <w:sz w:val="24"/>
    </w:rPr>
  </w:style>
  <w:style w:type="character" w:customStyle="1" w:styleId="60">
    <w:name w:val="Заголовок 6 Знак"/>
    <w:rPr>
      <w:rFonts w:ascii="Arial" w:eastAsia="Arial" w:hAnsi="Arial" w:cs="Arial"/>
      <w:b/>
      <w:sz w:val="22"/>
    </w:rPr>
  </w:style>
  <w:style w:type="character" w:customStyle="1" w:styleId="70">
    <w:name w:val="Заголовок 7 Знак"/>
    <w:rPr>
      <w:rFonts w:ascii="Arial" w:eastAsia="Arial" w:hAnsi="Arial" w:cs="Arial"/>
      <w:b/>
      <w:i/>
      <w:sz w:val="22"/>
    </w:rPr>
  </w:style>
  <w:style w:type="character" w:customStyle="1" w:styleId="80">
    <w:name w:val="Заголовок 8 Знак"/>
    <w:rPr>
      <w:rFonts w:ascii="Arial" w:eastAsia="Arial" w:hAnsi="Arial" w:cs="Arial"/>
      <w:i/>
      <w:sz w:val="22"/>
    </w:rPr>
  </w:style>
  <w:style w:type="character" w:customStyle="1" w:styleId="90">
    <w:name w:val="Заголовок 9 Знак"/>
    <w:rPr>
      <w:rFonts w:ascii="Arial" w:eastAsia="Arial" w:hAnsi="Arial" w:cs="Arial"/>
      <w:i/>
      <w:sz w:val="21"/>
    </w:rPr>
  </w:style>
  <w:style w:type="paragraph" w:styleId="a9">
    <w:name w:val="List Paragraph"/>
    <w:qFormat/>
    <w:pPr>
      <w:pBdr>
        <w:top w:val="nil"/>
        <w:left w:val="nil"/>
        <w:bottom w:val="nil"/>
        <w:right w:val="nil"/>
      </w:pBdr>
      <w:ind w:left="720"/>
      <w:contextualSpacing/>
    </w:pPr>
    <w:rPr>
      <w:rFonts w:ascii="Arial" w:eastAsia="Arial" w:hAnsi="Arial" w:cs="Arial"/>
      <w:sz w:val="22"/>
    </w:rPr>
  </w:style>
  <w:style w:type="paragraph" w:styleId="aa">
    <w:name w:val="No Spacing"/>
    <w:qFormat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</w:style>
  <w:style w:type="paragraph" w:styleId="ab">
    <w:name w:val="Title"/>
    <w:qFormat/>
    <w:pPr>
      <w:pBdr>
        <w:top w:val="nil"/>
        <w:left w:val="nil"/>
        <w:bottom w:val="nil"/>
        <w:right w:val="nil"/>
      </w:pBdr>
      <w:spacing w:before="300" w:after="200"/>
      <w:contextualSpacing/>
    </w:pPr>
    <w:rPr>
      <w:rFonts w:ascii="Arial" w:eastAsia="Arial" w:hAnsi="Arial" w:cs="Arial"/>
      <w:sz w:val="48"/>
    </w:rPr>
  </w:style>
  <w:style w:type="character" w:customStyle="1" w:styleId="ac">
    <w:name w:val="Название Знак"/>
    <w:rPr>
      <w:rFonts w:ascii="Arial" w:eastAsia="Arial" w:hAnsi="Arial" w:cs="Arial"/>
      <w:sz w:val="48"/>
    </w:rPr>
  </w:style>
  <w:style w:type="paragraph" w:styleId="ad">
    <w:name w:val="Subtitle"/>
    <w:qFormat/>
    <w:pPr>
      <w:pBdr>
        <w:top w:val="nil"/>
        <w:left w:val="nil"/>
        <w:bottom w:val="nil"/>
        <w:right w:val="nil"/>
      </w:pBdr>
      <w:spacing w:before="200" w:after="200"/>
    </w:pPr>
    <w:rPr>
      <w:rFonts w:ascii="Arial" w:eastAsia="Arial" w:hAnsi="Arial" w:cs="Arial"/>
      <w:sz w:val="24"/>
    </w:rPr>
  </w:style>
  <w:style w:type="character" w:customStyle="1" w:styleId="ae">
    <w:name w:val="Подзаголовок Знак"/>
    <w:rPr>
      <w:rFonts w:ascii="Arial" w:eastAsia="Arial" w:hAnsi="Arial" w:cs="Arial"/>
      <w:sz w:val="24"/>
    </w:rPr>
  </w:style>
  <w:style w:type="paragraph" w:styleId="22">
    <w:name w:val="Quote"/>
    <w:qFormat/>
    <w:pPr>
      <w:pBdr>
        <w:top w:val="nil"/>
        <w:left w:val="nil"/>
        <w:bottom w:val="nil"/>
        <w:right w:val="nil"/>
      </w:pBdr>
      <w:ind w:left="720"/>
    </w:pPr>
    <w:rPr>
      <w:rFonts w:ascii="Arial" w:eastAsia="Arial" w:hAnsi="Arial" w:cs="Arial"/>
      <w:i/>
      <w:sz w:val="24"/>
    </w:rPr>
  </w:style>
  <w:style w:type="character" w:customStyle="1" w:styleId="23">
    <w:name w:val="Цитата 2 Знак"/>
    <w:rPr>
      <w:rFonts w:ascii="Arial" w:eastAsia="Arial" w:hAnsi="Arial" w:cs="Arial"/>
      <w:i/>
      <w:sz w:val="24"/>
    </w:rPr>
  </w:style>
  <w:style w:type="paragraph" w:styleId="af">
    <w:name w:val="Intense Quote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</w:pPr>
    <w:rPr>
      <w:rFonts w:ascii="Arial" w:eastAsia="Arial" w:hAnsi="Arial" w:cs="Arial"/>
      <w:i/>
      <w:sz w:val="24"/>
    </w:rPr>
  </w:style>
  <w:style w:type="character" w:customStyle="1" w:styleId="af0">
    <w:name w:val="Выделенная цитата Знак"/>
    <w:rPr>
      <w:rFonts w:ascii="Arial" w:eastAsia="Arial" w:hAnsi="Arial" w:cs="Arial"/>
      <w:i/>
      <w:sz w:val="24"/>
      <w:shd w:val="clear" w:color="auto" w:fill="F2F2F2"/>
    </w:rPr>
  </w:style>
  <w:style w:type="paragraph" w:styleId="af1">
    <w:name w:val="header"/>
    <w:basedOn w:val="a"/>
    <w:uiPriority w:val="99"/>
    <w:pPr>
      <w:tabs>
        <w:tab w:val="center" w:pos="4153"/>
        <w:tab w:val="right" w:pos="8306"/>
      </w:tabs>
      <w:spacing w:before="120" w:after="240"/>
      <w:jc w:val="center"/>
    </w:pPr>
    <w:rPr>
      <w:rFonts w:ascii="Arial" w:eastAsia="Arial" w:hAnsi="Arial" w:cs="Arial"/>
      <w:b/>
      <w:caps/>
      <w:sz w:val="28"/>
    </w:rPr>
  </w:style>
  <w:style w:type="character" w:customStyle="1" w:styleId="af2">
    <w:name w:val="Верхний колонтитул Знак"/>
    <w:uiPriority w:val="99"/>
    <w:rPr>
      <w:rFonts w:ascii="Arial" w:eastAsia="Arial" w:hAnsi="Arial" w:cs="Arial"/>
      <w:sz w:val="24"/>
    </w:rPr>
  </w:style>
  <w:style w:type="paragraph" w:styleId="af3">
    <w:name w:val="footer"/>
    <w:basedOn w:val="a"/>
    <w:pPr>
      <w:tabs>
        <w:tab w:val="center" w:pos="4153"/>
        <w:tab w:val="right" w:pos="8306"/>
      </w:tabs>
    </w:pPr>
    <w:rPr>
      <w:rFonts w:ascii="Arial" w:eastAsia="Arial" w:hAnsi="Arial" w:cs="Arial"/>
      <w:sz w:val="24"/>
    </w:rPr>
  </w:style>
  <w:style w:type="character" w:customStyle="1" w:styleId="af4">
    <w:name w:val="Нижний колонтитул Знак"/>
    <w:rPr>
      <w:rFonts w:ascii="Arial" w:eastAsia="Arial" w:hAnsi="Arial" w:cs="Arial"/>
      <w:sz w:val="24"/>
    </w:rPr>
  </w:style>
  <w:style w:type="table" w:styleId="af5">
    <w:name w:val="Table Grid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rFonts w:ascii="Arial" w:eastAsia="Arial" w:hAnsi="Arial" w:cs="Arial"/>
      <w:color w:val="0000FF"/>
      <w:sz w:val="24"/>
      <w:u w:val="single"/>
    </w:rPr>
  </w:style>
  <w:style w:type="paragraph" w:styleId="af7">
    <w:name w:val="footnote text"/>
    <w:semiHidden/>
    <w:unhideWhenUsed/>
    <w:pPr>
      <w:pBdr>
        <w:top w:val="nil"/>
        <w:left w:val="nil"/>
        <w:bottom w:val="nil"/>
        <w:right w:val="nil"/>
      </w:pBdr>
      <w:spacing w:after="40"/>
    </w:pPr>
    <w:rPr>
      <w:rFonts w:ascii="Arial" w:eastAsia="Arial" w:hAnsi="Arial" w:cs="Arial"/>
      <w:sz w:val="18"/>
    </w:rPr>
  </w:style>
  <w:style w:type="character" w:customStyle="1" w:styleId="af8">
    <w:name w:val="Текст сноски Знак"/>
    <w:semiHidden/>
    <w:rPr>
      <w:rFonts w:ascii="Arial" w:eastAsia="Arial" w:hAnsi="Arial" w:cs="Arial"/>
      <w:sz w:val="18"/>
    </w:rPr>
  </w:style>
  <w:style w:type="character" w:styleId="af9">
    <w:name w:val="footnote reference"/>
    <w:unhideWhenUsed/>
    <w:rPr>
      <w:rFonts w:ascii="Arial" w:eastAsia="Arial" w:hAnsi="Arial" w:cs="Arial"/>
      <w:sz w:val="24"/>
      <w:vertAlign w:val="superscript"/>
    </w:rPr>
  </w:style>
  <w:style w:type="paragraph" w:styleId="12">
    <w:name w:val="toc 1"/>
    <w:unhideWhenUsed/>
    <w:pPr>
      <w:pBdr>
        <w:top w:val="nil"/>
        <w:left w:val="nil"/>
        <w:bottom w:val="nil"/>
        <w:right w:val="nil"/>
      </w:pBdr>
      <w:spacing w:after="57"/>
    </w:pPr>
    <w:rPr>
      <w:rFonts w:ascii="Arial" w:eastAsia="Arial" w:hAnsi="Arial" w:cs="Arial"/>
      <w:sz w:val="22"/>
    </w:rPr>
  </w:style>
  <w:style w:type="paragraph" w:styleId="24">
    <w:name w:val="toc 2"/>
    <w:unhideWhenUsed/>
    <w:pPr>
      <w:pBdr>
        <w:top w:val="nil"/>
        <w:left w:val="nil"/>
        <w:bottom w:val="nil"/>
        <w:right w:val="nil"/>
      </w:pBdr>
      <w:spacing w:after="57"/>
      <w:ind w:left="283"/>
    </w:pPr>
    <w:rPr>
      <w:rFonts w:ascii="Arial" w:eastAsia="Arial" w:hAnsi="Arial" w:cs="Arial"/>
      <w:sz w:val="22"/>
    </w:rPr>
  </w:style>
  <w:style w:type="paragraph" w:styleId="32">
    <w:name w:val="toc 3"/>
    <w:unhideWhenUsed/>
    <w:pPr>
      <w:pBdr>
        <w:top w:val="nil"/>
        <w:left w:val="nil"/>
        <w:bottom w:val="nil"/>
        <w:right w:val="nil"/>
      </w:pBdr>
      <w:spacing w:after="57"/>
      <w:ind w:left="567"/>
    </w:pPr>
    <w:rPr>
      <w:rFonts w:ascii="Arial" w:eastAsia="Arial" w:hAnsi="Arial" w:cs="Arial"/>
      <w:sz w:val="22"/>
    </w:rPr>
  </w:style>
  <w:style w:type="paragraph" w:styleId="42">
    <w:name w:val="toc 4"/>
    <w:unhideWhenUsed/>
    <w:pPr>
      <w:pBdr>
        <w:top w:val="nil"/>
        <w:left w:val="nil"/>
        <w:bottom w:val="nil"/>
        <w:right w:val="nil"/>
      </w:pBdr>
      <w:spacing w:after="57"/>
      <w:ind w:left="850"/>
    </w:pPr>
    <w:rPr>
      <w:rFonts w:ascii="Arial" w:eastAsia="Arial" w:hAnsi="Arial" w:cs="Arial"/>
      <w:sz w:val="22"/>
    </w:rPr>
  </w:style>
  <w:style w:type="paragraph" w:styleId="52">
    <w:name w:val="toc 5"/>
    <w:unhideWhenUsed/>
    <w:pPr>
      <w:pBdr>
        <w:top w:val="nil"/>
        <w:left w:val="nil"/>
        <w:bottom w:val="nil"/>
        <w:right w:val="nil"/>
      </w:pBdr>
      <w:spacing w:after="57"/>
      <w:ind w:left="1134"/>
    </w:pPr>
    <w:rPr>
      <w:rFonts w:ascii="Arial" w:eastAsia="Arial" w:hAnsi="Arial" w:cs="Arial"/>
      <w:sz w:val="22"/>
    </w:rPr>
  </w:style>
  <w:style w:type="paragraph" w:styleId="61">
    <w:name w:val="toc 6"/>
    <w:unhideWhenUsed/>
    <w:pPr>
      <w:pBdr>
        <w:top w:val="nil"/>
        <w:left w:val="nil"/>
        <w:bottom w:val="nil"/>
        <w:right w:val="nil"/>
      </w:pBdr>
      <w:spacing w:after="57"/>
      <w:ind w:left="1417"/>
    </w:pPr>
    <w:rPr>
      <w:rFonts w:ascii="Arial" w:eastAsia="Arial" w:hAnsi="Arial" w:cs="Arial"/>
      <w:sz w:val="22"/>
    </w:rPr>
  </w:style>
  <w:style w:type="paragraph" w:styleId="71">
    <w:name w:val="toc 7"/>
    <w:unhideWhenUsed/>
    <w:pPr>
      <w:pBdr>
        <w:top w:val="nil"/>
        <w:left w:val="nil"/>
        <w:bottom w:val="nil"/>
        <w:right w:val="nil"/>
      </w:pBdr>
      <w:spacing w:after="57"/>
      <w:ind w:left="1701"/>
    </w:pPr>
    <w:rPr>
      <w:rFonts w:ascii="Arial" w:eastAsia="Arial" w:hAnsi="Arial" w:cs="Arial"/>
      <w:sz w:val="22"/>
    </w:rPr>
  </w:style>
  <w:style w:type="paragraph" w:styleId="81">
    <w:name w:val="toc 8"/>
    <w:unhideWhenUsed/>
    <w:pPr>
      <w:pBdr>
        <w:top w:val="nil"/>
        <w:left w:val="nil"/>
        <w:bottom w:val="nil"/>
        <w:right w:val="nil"/>
      </w:pBdr>
      <w:spacing w:after="57"/>
      <w:ind w:left="1984"/>
    </w:pPr>
    <w:rPr>
      <w:rFonts w:ascii="Arial" w:eastAsia="Arial" w:hAnsi="Arial" w:cs="Arial"/>
      <w:sz w:val="22"/>
    </w:rPr>
  </w:style>
  <w:style w:type="paragraph" w:styleId="91">
    <w:name w:val="toc 9"/>
    <w:unhideWhenUsed/>
    <w:pPr>
      <w:pBdr>
        <w:top w:val="nil"/>
        <w:left w:val="nil"/>
        <w:bottom w:val="nil"/>
        <w:right w:val="nil"/>
      </w:pBdr>
      <w:spacing w:after="57"/>
      <w:ind w:left="2268"/>
    </w:pPr>
    <w:rPr>
      <w:rFonts w:ascii="Arial" w:eastAsia="Arial" w:hAnsi="Arial" w:cs="Arial"/>
      <w:sz w:val="22"/>
    </w:rPr>
  </w:style>
  <w:style w:type="paragraph" w:styleId="afa">
    <w:name w:val="TOC Heading"/>
    <w:unhideWhenUsed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</w:rPr>
  </w:style>
  <w:style w:type="paragraph" w:styleId="afb">
    <w:name w:val="Body Text"/>
    <w:basedOn w:val="a"/>
    <w:pPr>
      <w:jc w:val="both"/>
    </w:pPr>
    <w:rPr>
      <w:rFonts w:ascii="Arial" w:eastAsia="Arial" w:hAnsi="Arial" w:cs="Arial"/>
      <w:sz w:val="24"/>
    </w:rPr>
  </w:style>
  <w:style w:type="character" w:styleId="afc">
    <w:name w:val="page number"/>
    <w:basedOn w:val="a0"/>
    <w:rPr>
      <w:rFonts w:ascii="Arial" w:eastAsia="Arial" w:hAnsi="Arial" w:cs="Arial"/>
      <w:sz w:val="24"/>
    </w:rPr>
  </w:style>
  <w:style w:type="paragraph" w:styleId="a4">
    <w:name w:val="caption"/>
    <w:basedOn w:val="a"/>
    <w:link w:val="a3"/>
    <w:pPr>
      <w:jc w:val="center"/>
    </w:pPr>
    <w:rPr>
      <w:rFonts w:ascii="Arial" w:eastAsia="Arial" w:hAnsi="Arial" w:cs="Arial"/>
      <w:b/>
      <w:sz w:val="28"/>
    </w:rPr>
  </w:style>
  <w:style w:type="paragraph" w:styleId="25">
    <w:name w:val="Body Text 2"/>
    <w:basedOn w:val="a"/>
    <w:pPr>
      <w:spacing w:before="120"/>
      <w:jc w:val="center"/>
    </w:pPr>
    <w:rPr>
      <w:rFonts w:ascii="Arial" w:eastAsia="Arial" w:hAnsi="Arial" w:cs="Arial"/>
      <w:sz w:val="24"/>
    </w:rPr>
  </w:style>
  <w:style w:type="paragraph" w:customStyle="1" w:styleId="afd">
    <w:name w:val="Обращение"/>
    <w:basedOn w:val="a"/>
    <w:pPr>
      <w:spacing w:before="240" w:after="120"/>
      <w:jc w:val="center"/>
    </w:pPr>
    <w:rPr>
      <w:rFonts w:ascii="Arial" w:eastAsia="Arial" w:hAnsi="Arial" w:cs="Arial"/>
      <w:b/>
      <w:sz w:val="24"/>
    </w:rPr>
  </w:style>
  <w:style w:type="paragraph" w:customStyle="1" w:styleId="afe">
    <w:name w:val="Адресные реквизиты"/>
    <w:basedOn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rFonts w:ascii="Arial" w:eastAsia="Arial" w:hAnsi="Arial" w:cs="Arial"/>
      <w:b/>
      <w:sz w:val="24"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rFonts w:ascii="Arial" w:eastAsia="Arial" w:hAnsi="Arial" w:cs="Arial"/>
      <w:sz w:val="28"/>
    </w:rPr>
  </w:style>
  <w:style w:type="paragraph" w:styleId="aff0">
    <w:name w:val="Balloon Text"/>
    <w:basedOn w:val="a"/>
    <w:semiHidden/>
    <w:unhideWhenUsed/>
    <w:rPr>
      <w:rFonts w:ascii="Tahoma" w:eastAsia="Tahoma" w:hAnsi="Tahoma" w:cs="Tahoma"/>
      <w:sz w:val="16"/>
    </w:rPr>
  </w:style>
  <w:style w:type="character" w:customStyle="1" w:styleId="aff1">
    <w:name w:val="Текст выноски Знак"/>
    <w:semiHidden/>
    <w:rPr>
      <w:rFonts w:ascii="Tahoma" w:eastAsia="Tahoma" w:hAnsi="Tahoma" w:cs="Tahoma"/>
      <w:sz w:val="16"/>
    </w:rPr>
  </w:style>
  <w:style w:type="paragraph" w:customStyle="1" w:styleId="ConsPlusNormal">
    <w:name w:val="ConsPlusNormal"/>
    <w:rPr>
      <w:rFonts w:ascii="Calibri" w:eastAsia="Calibri" w:hAnsi="Calibri" w:cs="Calibri"/>
      <w:sz w:val="22"/>
    </w:rPr>
  </w:style>
  <w:style w:type="paragraph" w:styleId="aff2">
    <w:name w:val="Body Text Indent"/>
    <w:basedOn w:val="a"/>
    <w:semiHidden/>
    <w:unhideWhenUsed/>
    <w:pPr>
      <w:spacing w:after="120"/>
      <w:ind w:left="283"/>
    </w:pPr>
    <w:rPr>
      <w:rFonts w:ascii="Calibri" w:eastAsia="Calibri" w:hAnsi="Calibri" w:cs="Calibri"/>
      <w:sz w:val="24"/>
    </w:rPr>
  </w:style>
  <w:style w:type="character" w:customStyle="1" w:styleId="aff3">
    <w:name w:val="Основной текст с отступом Знак"/>
    <w:semiHidden/>
    <w:rPr>
      <w:rFonts w:ascii="Calibri" w:eastAsia="Calibri" w:hAnsi="Calibri" w:cs="Calibri"/>
      <w:sz w:val="22"/>
    </w:rPr>
  </w:style>
  <w:style w:type="paragraph" w:customStyle="1" w:styleId="aff4">
    <w:name w:val="Исполнитель"/>
    <w:basedOn w:val="a"/>
    <w:pPr>
      <w:ind w:left="-108"/>
    </w:pPr>
    <w:rPr>
      <w:rFonts w:ascii="Calibri" w:eastAsia="Calibri" w:hAnsi="Calibri" w:cs="Calibri"/>
      <w:sz w:val="20"/>
    </w:rPr>
  </w:style>
  <w:style w:type="character" w:customStyle="1" w:styleId="apple-converted-space">
    <w:name w:val="apple-converted-space"/>
    <w:basedOn w:val="a0"/>
    <w:rPr>
      <w:rFonts w:ascii="Calibri" w:eastAsia="Calibri" w:hAnsi="Calibri" w:cs="Calibri"/>
      <w:sz w:val="24"/>
    </w:rPr>
  </w:style>
  <w:style w:type="character" w:customStyle="1" w:styleId="aff5">
    <w:name w:val="Основной текст Знак"/>
    <w:basedOn w:val="a0"/>
    <w:rPr>
      <w:rFonts w:ascii="Calibri" w:eastAsia="Calibri" w:hAnsi="Calibri" w:cs="Calibri"/>
      <w:sz w:val="22"/>
    </w:rPr>
  </w:style>
  <w:style w:type="character" w:customStyle="1" w:styleId="apple-style-span">
    <w:name w:val="apple-style-span"/>
    <w:basedOn w:val="a0"/>
    <w:rPr>
      <w:rFonts w:ascii="Calibri" w:eastAsia="Calibri" w:hAnsi="Calibri" w:cs="Calibri"/>
      <w:sz w:val="24"/>
    </w:rPr>
  </w:style>
  <w:style w:type="paragraph" w:customStyle="1" w:styleId="ConsPlusTitle">
    <w:name w:val="ConsPlusTitle"/>
    <w:rPr>
      <w:rFonts w:ascii="Calibri" w:eastAsia="Calibri" w:hAnsi="Calibri" w:cs="Calibri"/>
      <w:b/>
      <w:sz w:val="24"/>
    </w:rPr>
  </w:style>
  <w:style w:type="paragraph" w:customStyle="1" w:styleId="ConsPlusCell">
    <w:name w:val="ConsPlusCell"/>
    <w:rPr>
      <w:rFonts w:ascii="Calibri" w:eastAsia="Calibri" w:hAnsi="Calibri" w:cs="Calibri"/>
      <w:sz w:val="24"/>
    </w:rPr>
  </w:style>
  <w:style w:type="table" w:customStyle="1" w:styleId="13">
    <w:name w:val="Сетка таблицы1"/>
    <w:basedOn w:val="a1"/>
    <w:rPr>
      <w:rFonts w:ascii="Calibri" w:eastAsia="Calibri" w:hAnsi="Calibri" w:cs="Calibri"/>
      <w:sz w:val="22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paragraph" w:customStyle="1" w:styleId="14">
    <w:name w:val="Абзац списка1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4"/>
    </w:rPr>
  </w:style>
  <w:style w:type="character" w:customStyle="1" w:styleId="FontStyle46">
    <w:name w:val="Font Style46"/>
    <w:rPr>
      <w:rFonts w:ascii="TimesNewRoman" w:eastAsia="TimesNewRoman" w:hAnsi="TimesNewRoman" w:cs="TimesNewRoman"/>
      <w:b/>
      <w:sz w:val="26"/>
    </w:rPr>
  </w:style>
  <w:style w:type="paragraph" w:customStyle="1" w:styleId="Style14">
    <w:name w:val="Style14"/>
    <w:basedOn w:val="a"/>
    <w:pPr>
      <w:spacing w:line="274" w:lineRule="exact"/>
      <w:jc w:val="center"/>
    </w:pPr>
    <w:rPr>
      <w:rFonts w:ascii="TimesNewRoman" w:eastAsia="TimesNewRoman" w:hAnsi="TimesNewRoman" w:cs="TimesNewRoman"/>
      <w:sz w:val="24"/>
    </w:rPr>
  </w:style>
  <w:style w:type="paragraph" w:customStyle="1" w:styleId="Style15">
    <w:name w:val="Style15"/>
    <w:basedOn w:val="a"/>
    <w:rPr>
      <w:rFonts w:ascii="TimesNewRoman" w:eastAsia="TimesNewRoman" w:hAnsi="TimesNewRoman" w:cs="TimesNewRoman"/>
      <w:sz w:val="24"/>
    </w:rPr>
  </w:style>
  <w:style w:type="paragraph" w:customStyle="1" w:styleId="Style16">
    <w:name w:val="Style16"/>
    <w:basedOn w:val="a"/>
    <w:pPr>
      <w:spacing w:line="281" w:lineRule="exact"/>
      <w:jc w:val="center"/>
    </w:pPr>
    <w:rPr>
      <w:rFonts w:ascii="TimesNewRoman" w:eastAsia="TimesNewRoman" w:hAnsi="TimesNewRoman" w:cs="TimesNewRoman"/>
      <w:sz w:val="24"/>
    </w:rPr>
  </w:style>
  <w:style w:type="paragraph" w:customStyle="1" w:styleId="Style18">
    <w:name w:val="Style18"/>
    <w:basedOn w:val="a"/>
    <w:pPr>
      <w:jc w:val="center"/>
    </w:pPr>
    <w:rPr>
      <w:rFonts w:ascii="TimesNewRoman" w:eastAsia="TimesNewRoman" w:hAnsi="TimesNewRoman" w:cs="TimesNewRoman"/>
      <w:sz w:val="24"/>
    </w:rPr>
  </w:style>
  <w:style w:type="paragraph" w:customStyle="1" w:styleId="Style19">
    <w:name w:val="Style19"/>
    <w:basedOn w:val="a"/>
    <w:rPr>
      <w:rFonts w:ascii="TimesNewRoman" w:eastAsia="TimesNewRoman" w:hAnsi="TimesNewRoman" w:cs="TimesNewRoman"/>
      <w:sz w:val="24"/>
    </w:rPr>
  </w:style>
  <w:style w:type="character" w:customStyle="1" w:styleId="FontStyle50">
    <w:name w:val="Font Style50"/>
    <w:rPr>
      <w:rFonts w:ascii="TimesNewRoman" w:eastAsia="TimesNewRoman" w:hAnsi="TimesNewRoman" w:cs="TimesNewRoman"/>
      <w:sz w:val="24"/>
    </w:rPr>
  </w:style>
  <w:style w:type="character" w:customStyle="1" w:styleId="FontStyle51">
    <w:name w:val="Font Style51"/>
    <w:rPr>
      <w:rFonts w:ascii="TimesNewRoman" w:eastAsia="TimesNewRoman" w:hAnsi="TimesNewRoman" w:cs="TimesNewRoman"/>
      <w:b/>
      <w:spacing w:val="-10"/>
      <w:sz w:val="24"/>
    </w:rPr>
  </w:style>
  <w:style w:type="character" w:customStyle="1" w:styleId="FontStyle60">
    <w:name w:val="Font Style60"/>
    <w:rPr>
      <w:rFonts w:ascii="TimesNewRoman" w:eastAsia="TimesNewRoman" w:hAnsi="TimesNewRoman" w:cs="TimesNewRoman"/>
      <w:b/>
      <w:sz w:val="18"/>
    </w:rPr>
  </w:style>
  <w:style w:type="paragraph" w:customStyle="1" w:styleId="Style25">
    <w:name w:val="Style25"/>
    <w:basedOn w:val="a"/>
    <w:rPr>
      <w:rFonts w:ascii="TimesNewRoman" w:eastAsia="TimesNewRoman" w:hAnsi="TimesNewRoman" w:cs="TimesNewRoman"/>
      <w:sz w:val="24"/>
    </w:rPr>
  </w:style>
  <w:style w:type="paragraph" w:customStyle="1" w:styleId="15">
    <w:name w:val="Нижний колонтитул1"/>
    <w:basedOn w:val="a"/>
    <w:unhideWhenUsed/>
    <w:pPr>
      <w:tabs>
        <w:tab w:val="center" w:pos="4677"/>
        <w:tab w:val="right" w:pos="9355"/>
      </w:tabs>
    </w:pPr>
    <w:rPr>
      <w:rFonts w:ascii="TimesNewRoman" w:eastAsia="TimesNewRoman" w:hAnsi="TimesNewRoman" w:cs="TimesNewRoman"/>
      <w:sz w:val="20"/>
    </w:rPr>
  </w:style>
  <w:style w:type="table" w:customStyle="1" w:styleId="111">
    <w:name w:val="Сетка таблицы11"/>
    <w:basedOn w:val="a1"/>
    <w:rPr>
      <w:rFonts w:ascii="TimesNewRoman" w:eastAsia="TimesNewRoman" w:hAnsi="TimesNewRoman" w:cs="TimesNewRoman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character" w:customStyle="1" w:styleId="16">
    <w:name w:val="Нижний колонтитул Знак1"/>
    <w:basedOn w:val="a0"/>
    <w:rPr>
      <w:rFonts w:ascii="TimesNewRoman" w:eastAsia="TimesNewRoman" w:hAnsi="TimesNewRoman" w:cs="TimesNewRoman"/>
      <w:sz w:val="24"/>
    </w:rPr>
  </w:style>
  <w:style w:type="paragraph" w:customStyle="1" w:styleId="ConsPlusNonformat">
    <w:name w:val="ConsPlusNonformat"/>
    <w:rPr>
      <w:rFonts w:ascii="CourierNew" w:eastAsia="CourierNew" w:hAnsi="CourierNew" w:cs="CourierNew"/>
      <w:sz w:val="24"/>
    </w:rPr>
  </w:style>
  <w:style w:type="paragraph" w:customStyle="1" w:styleId="ConsPlusDocList">
    <w:name w:val="ConsPlusDocList"/>
    <w:rPr>
      <w:rFonts w:ascii="CourierNew" w:eastAsia="CourierNew" w:hAnsi="CourierNew" w:cs="CourierNew"/>
      <w:sz w:val="24"/>
    </w:rPr>
  </w:style>
  <w:style w:type="paragraph" w:customStyle="1" w:styleId="ConsPlusTitlePage">
    <w:name w:val="ConsPlusTitlePage"/>
    <w:rPr>
      <w:rFonts w:ascii="Tahoma" w:eastAsia="Tahoma" w:hAnsi="Tahoma" w:cs="Tahoma"/>
      <w:sz w:val="28"/>
    </w:rPr>
  </w:style>
  <w:style w:type="paragraph" w:customStyle="1" w:styleId="ConsPlusJurTerm">
    <w:name w:val="ConsPlusJurTerm"/>
    <w:rPr>
      <w:rFonts w:ascii="Tahoma" w:eastAsia="Tahoma" w:hAnsi="Tahoma" w:cs="Tahoma"/>
      <w:sz w:val="26"/>
    </w:rPr>
  </w:style>
  <w:style w:type="paragraph" w:customStyle="1" w:styleId="consnormal">
    <w:name w:val="consnormal"/>
    <w:basedOn w:val="a"/>
    <w:pPr>
      <w:spacing w:before="100" w:beforeAutospacing="1" w:after="100" w:afterAutospacing="1"/>
    </w:pPr>
    <w:rPr>
      <w:rFonts w:ascii="Tahoma" w:eastAsia="Tahoma" w:hAnsi="Tahoma" w:cs="Tahoma"/>
      <w:sz w:val="24"/>
    </w:rPr>
  </w:style>
  <w:style w:type="character" w:styleId="aff6">
    <w:name w:val="FollowedHyperlink"/>
    <w:basedOn w:val="a0"/>
    <w:semiHidden/>
    <w:unhideWhenUsed/>
    <w:rPr>
      <w:rFonts w:ascii="Tahoma" w:eastAsia="Tahoma" w:hAnsi="Tahoma" w:cs="Tahoma"/>
      <w:color w:val="800080"/>
      <w:sz w:val="24"/>
      <w:u w:val="single"/>
    </w:rPr>
  </w:style>
  <w:style w:type="character" w:styleId="aff7">
    <w:name w:val="annotation reference"/>
    <w:basedOn w:val="a0"/>
    <w:semiHidden/>
    <w:unhideWhenUsed/>
    <w:rPr>
      <w:rFonts w:ascii="Tahoma" w:eastAsia="Tahoma" w:hAnsi="Tahoma" w:cs="Tahoma"/>
      <w:sz w:val="16"/>
    </w:rPr>
  </w:style>
  <w:style w:type="paragraph" w:styleId="aff8">
    <w:name w:val="annotation text"/>
    <w:basedOn w:val="a"/>
    <w:semiHidden/>
    <w:unhideWhenUsed/>
    <w:pPr>
      <w:jc w:val="center"/>
    </w:pPr>
    <w:rPr>
      <w:rFonts w:ascii="Tahoma" w:eastAsia="Tahoma" w:hAnsi="Tahoma" w:cs="Tahoma"/>
      <w:b/>
      <w:sz w:val="20"/>
    </w:rPr>
  </w:style>
  <w:style w:type="character" w:customStyle="1" w:styleId="aff9">
    <w:name w:val="Текст примечания Знак"/>
    <w:basedOn w:val="a0"/>
    <w:semiHidden/>
    <w:rPr>
      <w:rFonts w:ascii="Tahoma" w:eastAsia="Tahoma" w:hAnsi="Tahoma" w:cs="Tahoma"/>
      <w:b/>
      <w:sz w:val="24"/>
    </w:rPr>
  </w:style>
  <w:style w:type="paragraph" w:styleId="affa">
    <w:name w:val="annotation subject"/>
    <w:basedOn w:val="aff8"/>
    <w:semiHidden/>
    <w:unhideWhenUsed/>
    <w:pPr>
      <w:jc w:val="left"/>
    </w:pPr>
    <w:rPr>
      <w:sz w:val="24"/>
    </w:rPr>
  </w:style>
  <w:style w:type="character" w:customStyle="1" w:styleId="affb">
    <w:name w:val="Тема примечания Знак"/>
    <w:basedOn w:val="aff9"/>
    <w:semiHidden/>
    <w:rPr>
      <w:rFonts w:ascii="Tahoma" w:eastAsia="Tahoma" w:hAnsi="Tahoma" w:cs="Tahoma"/>
      <w:b/>
      <w:sz w:val="24"/>
    </w:rPr>
  </w:style>
  <w:style w:type="character" w:customStyle="1" w:styleId="FontStyle14">
    <w:name w:val="Font Style14"/>
    <w:rPr>
      <w:rFonts w:ascii="TimesNewRoman" w:eastAsia="TimesNewRoman" w:hAnsi="TimesNewRoman" w:cs="TimesNewRoman"/>
      <w:sz w:val="22"/>
    </w:rPr>
  </w:style>
  <w:style w:type="table" w:customStyle="1" w:styleId="26">
    <w:name w:val="Сетка таблицы2"/>
    <w:basedOn w:val="a1"/>
    <w:rPr>
      <w:rFonts w:ascii="TimesNewRoman" w:eastAsia="TimesNewRoman" w:hAnsi="TimesNewRoman" w:cs="TimesNewRoman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34">
    <w:name w:val="Сетка таблицы3"/>
    <w:basedOn w:val="a1"/>
    <w:rPr>
      <w:rFonts w:ascii="TimesNewRoman" w:eastAsia="TimesNewRoman" w:hAnsi="TimesNewRoman" w:cs="TimesNewRoman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20">
    <w:name w:val="Сетка таблицы12"/>
    <w:basedOn w:val="a1"/>
    <w:rPr>
      <w:rFonts w:ascii="Calibri" w:eastAsia="Calibri" w:hAnsi="Calibri" w:cs="Calibri"/>
      <w:sz w:val="22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43">
    <w:name w:val="Сетка таблицы4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30">
    <w:name w:val="Сетка таблицы13"/>
    <w:basedOn w:val="a1"/>
    <w:rPr>
      <w:rFonts w:ascii="Calibri" w:eastAsia="Calibri" w:hAnsi="Calibri" w:cs="Calibri"/>
      <w:sz w:val="22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12">
    <w:name w:val="Сетка таблицы112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53">
    <w:name w:val="Сетка таблицы5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231294A6754AE213D262DD8BD3FFB7F5344E0F2BE851BE39459EE87ADD1ADB211D2A0EFD34BB7E2uCq8H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7.png"/><Relationship Id="rId21" Type="http://schemas.openxmlformats.org/officeDocument/2006/relationships/image" Target="media/image13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hyperlink" Target="consultantplus://offline/ref=2CEF6E6B5BBCFD1298BD351AC0373FF6BFA0320CAAE1BA1AC94A85770BB4B13AI61ET" TargetMode="External"/><Relationship Id="rId50" Type="http://schemas.openxmlformats.org/officeDocument/2006/relationships/hyperlink" Target="consultantplus://offline/ref=2CEF6E6B5BBCFD1298BD350CC35B61F2B6AE6A02A0E3EB42994CD2285BB2E47A2EB0293AF1DD0EIE14T" TargetMode="External"/><Relationship Id="rId55" Type="http://schemas.openxmlformats.org/officeDocument/2006/relationships/image" Target="media/image40.png"/><Relationship Id="rId63" Type="http://schemas.openxmlformats.org/officeDocument/2006/relationships/image" Target="media/image48.png"/><Relationship Id="rId68" Type="http://schemas.openxmlformats.org/officeDocument/2006/relationships/hyperlink" Target="consultantplus://offline/ref=2CEF6E6B5BBCFD1298BD350CC35B61F2BFAD6509A7E0B6489115DE2A5CBDBB6D29F9253BF1DD0EE8I912T" TargetMode="External"/><Relationship Id="rId76" Type="http://schemas.openxmlformats.org/officeDocument/2006/relationships/header" Target="header1.xml"/><Relationship Id="rId7" Type="http://schemas.openxmlformats.org/officeDocument/2006/relationships/image" Target="media/image1.png"/><Relationship Id="rId71" Type="http://schemas.openxmlformats.org/officeDocument/2006/relationships/image" Target="media/image54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hyperlink" Target="consultantplus://offline/ref=0385EBBFDD8DDBA6540B79EC17FA5A88E5B078AA99756F9AA9441EC78318E6B30F539BB6D3F241C4k8Y0I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hyperlink" Target="consultantplus://offline/ref=2CEF6E6B5BBCFD1298BD351AC0373FF6BFA0320CAAE1BA1AC94A85770BB4B13AI61ET" TargetMode="External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66" Type="http://schemas.openxmlformats.org/officeDocument/2006/relationships/image" Target="media/image51.png"/><Relationship Id="rId74" Type="http://schemas.openxmlformats.org/officeDocument/2006/relationships/hyperlink" Target="consultantplus://offline/ref=A3A33622611981E6118D6E68FB8869FC57EC7CB1E73AF000B854C81789EBCDC6CDB8C79E305AF9EFO5pAJ" TargetMode="Externa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46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37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73" Type="http://schemas.openxmlformats.org/officeDocument/2006/relationships/hyperlink" Target="consultantplus://offline/ref=A3A33622611981E6118D6E68FB8869FC57EC7CB1E73AF000B854C81789EBCDC6CDB8C79E305AF9EFO5pAJ" TargetMode="Externa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consultantplus://offline/ref=D231294A6754AE213D262DD8BD3FFB7F5344E0F2BE851BE39459EE87ADD1ADB211D2A0EFD34BB4EAuCqAH" TargetMode="External"/><Relationship Id="rId22" Type="http://schemas.openxmlformats.org/officeDocument/2006/relationships/image" Target="media/image14.png"/><Relationship Id="rId27" Type="http://schemas.openxmlformats.org/officeDocument/2006/relationships/hyperlink" Target="consultantplus://offline/ref=0385EBBFDD8DDBA6540B79EC17FA5A88E5B078AA99756F9AA9441EC78318E6B30F539BB6D3F241C4k8Y0I" TargetMode="External"/><Relationship Id="rId30" Type="http://schemas.openxmlformats.org/officeDocument/2006/relationships/hyperlink" Target="consultantplus://offline/ref=0385EBBFDD8DDBA6540B79EC17FA5A88E5B078AA99756F9AA9441EC78318E6B30F539BB6D3F242CCk8Y2I" TargetMode="External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4.png"/><Relationship Id="rId56" Type="http://schemas.openxmlformats.org/officeDocument/2006/relationships/image" Target="media/image41.png"/><Relationship Id="rId64" Type="http://schemas.openxmlformats.org/officeDocument/2006/relationships/image" Target="media/image49.png"/><Relationship Id="rId69" Type="http://schemas.openxmlformats.org/officeDocument/2006/relationships/hyperlink" Target="consultantplus://offline/ref=2CEF6E6B5BBCFD1298BD350CC35B61F2BFAD6509A7E0B6489115DE2A5CBDBB6D29F9253BF1DD0DE0I910T" TargetMode="External"/><Relationship Id="rId77" Type="http://schemas.openxmlformats.org/officeDocument/2006/relationships/header" Target="header2.xml"/><Relationship Id="rId8" Type="http://schemas.openxmlformats.org/officeDocument/2006/relationships/image" Target="media/image2.png"/><Relationship Id="rId51" Type="http://schemas.openxmlformats.org/officeDocument/2006/relationships/image" Target="media/image36.png"/><Relationship Id="rId72" Type="http://schemas.openxmlformats.org/officeDocument/2006/relationships/image" Target="media/image5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3.png"/><Relationship Id="rId59" Type="http://schemas.openxmlformats.org/officeDocument/2006/relationships/image" Target="media/image44.png"/><Relationship Id="rId67" Type="http://schemas.openxmlformats.org/officeDocument/2006/relationships/image" Target="media/image52.png"/><Relationship Id="rId20" Type="http://schemas.openxmlformats.org/officeDocument/2006/relationships/image" Target="media/image12.png"/><Relationship Id="rId41" Type="http://schemas.openxmlformats.org/officeDocument/2006/relationships/image" Target="media/image29.png"/><Relationship Id="rId54" Type="http://schemas.openxmlformats.org/officeDocument/2006/relationships/image" Target="media/image39.png"/><Relationship Id="rId62" Type="http://schemas.openxmlformats.org/officeDocument/2006/relationships/image" Target="media/image47.png"/><Relationship Id="rId70" Type="http://schemas.openxmlformats.org/officeDocument/2006/relationships/image" Target="media/image53.png"/><Relationship Id="rId75" Type="http://schemas.openxmlformats.org/officeDocument/2006/relationships/hyperlink" Target="consultantplus://offline/ref=A3A33622611981E6118D6E68FB8869FC57EC7CB1E73AF000B854C81789EBCDC6CDB8C79E305AF9EFO5pAJ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consultantplus://offline/ref=0385EBBFDD8DDBA6540B79EC17FA5A88E5B078AA99756F9AA9441EC78318E6B30F539BB6D3F242CCk8Y2I" TargetMode="External"/><Relationship Id="rId36" Type="http://schemas.openxmlformats.org/officeDocument/2006/relationships/image" Target="media/image24.png"/><Relationship Id="rId49" Type="http://schemas.openxmlformats.org/officeDocument/2006/relationships/image" Target="media/image35.png"/><Relationship Id="rId57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67</Pages>
  <Words>16336</Words>
  <Characters>93116</Characters>
  <Application>Microsoft Office Word</Application>
  <DocSecurity>0</DocSecurity>
  <Lines>775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2</cp:revision>
  <dcterms:created xsi:type="dcterms:W3CDTF">2026-03-19T06:01:00Z</dcterms:created>
  <dcterms:modified xsi:type="dcterms:W3CDTF">2026-03-19T06:01:00Z</dcterms:modified>
</cp:coreProperties>
</file>