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6D6" w:rsidRDefault="008D0FF4" w:rsidP="00FE16D6">
      <w:pPr>
        <w:jc w:val="center"/>
      </w:pPr>
      <w:r>
        <w:t>ПРИКАЗ</w:t>
      </w:r>
      <w:r w:rsidR="00FE16D6" w:rsidRPr="00FE16D6">
        <w:t xml:space="preserve"> </w:t>
      </w:r>
    </w:p>
    <w:p w:rsidR="008D0FF4" w:rsidRPr="007459A2" w:rsidRDefault="00FE16D6" w:rsidP="00FE16D6">
      <w:pPr>
        <w:jc w:val="center"/>
      </w:pPr>
      <w:r>
        <w:t>ДЕПАРТАМЕНТ</w:t>
      </w:r>
      <w:r>
        <w:t xml:space="preserve">А </w:t>
      </w:r>
      <w:r>
        <w:t>ПО УПРАВЛЕНИЮ ГОСУДАРСТВЕННОЙ СОБСТВЕННОСТЬЮ ТОМСКОЙ ОБЛАСТИ</w:t>
      </w:r>
    </w:p>
    <w:p w:rsidR="008D0FF4" w:rsidRDefault="008D0FF4" w:rsidP="008D0FF4"/>
    <w:p w:rsidR="008D0FF4" w:rsidRPr="00FA51AE" w:rsidRDefault="00414D94" w:rsidP="00414D94">
      <w:pPr>
        <w:jc w:val="center"/>
        <w:rPr>
          <w:b/>
        </w:rPr>
      </w:pPr>
      <w:r>
        <w:rPr>
          <w:b/>
        </w:rPr>
        <w:t xml:space="preserve">2 ноября </w:t>
      </w:r>
      <w:r w:rsidR="008D0FF4" w:rsidRPr="0095199A">
        <w:rPr>
          <w:b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="008D0FF4" w:rsidRPr="0095199A">
          <w:rPr>
            <w:b/>
          </w:rPr>
          <w:t>201</w:t>
        </w:r>
        <w:r w:rsidR="008D0FF4">
          <w:rPr>
            <w:b/>
          </w:rPr>
          <w:t>6 г</w:t>
        </w:r>
        <w:r>
          <w:rPr>
            <w:b/>
          </w:rPr>
          <w:t>ода</w:t>
        </w:r>
      </w:smartTag>
      <w:r w:rsidR="008D0FF4" w:rsidRPr="00FA51AE">
        <w:rPr>
          <w:b/>
        </w:rPr>
        <w:tab/>
      </w:r>
      <w:r w:rsidR="008D0FF4" w:rsidRPr="00FA51AE">
        <w:rPr>
          <w:b/>
        </w:rPr>
        <w:tab/>
      </w:r>
      <w:r w:rsidR="008D0FF4" w:rsidRPr="00FA51AE">
        <w:rPr>
          <w:b/>
        </w:rPr>
        <w:tab/>
      </w:r>
      <w:r w:rsidR="008D0FF4">
        <w:rPr>
          <w:b/>
        </w:rPr>
        <w:t xml:space="preserve">      </w:t>
      </w:r>
      <w:r w:rsidR="008D0FF4">
        <w:rPr>
          <w:b/>
        </w:rPr>
        <w:tab/>
      </w:r>
      <w:r w:rsidR="008D0FF4" w:rsidRPr="00FA51AE">
        <w:rPr>
          <w:b/>
        </w:rPr>
        <w:tab/>
      </w:r>
      <w:r w:rsidR="008D0FF4" w:rsidRPr="00FA51AE">
        <w:rPr>
          <w:b/>
        </w:rPr>
        <w:tab/>
      </w:r>
      <w:r w:rsidR="008D0FF4">
        <w:rPr>
          <w:b/>
        </w:rPr>
        <w:tab/>
        <w:t xml:space="preserve">     </w:t>
      </w:r>
      <w:r w:rsidR="008D0FF4" w:rsidRPr="00FA51AE">
        <w:rPr>
          <w:b/>
        </w:rPr>
        <w:t xml:space="preserve">№ </w:t>
      </w:r>
      <w:r>
        <w:rPr>
          <w:b/>
        </w:rPr>
        <w:t>65</w:t>
      </w:r>
    </w:p>
    <w:p w:rsidR="008D0FF4" w:rsidRDefault="008D0FF4" w:rsidP="008D0FF4">
      <w:pPr>
        <w:pStyle w:val="5"/>
        <w:ind w:left="0"/>
        <w:rPr>
          <w:b w:val="0"/>
          <w:bCs w:val="0"/>
          <w:sz w:val="24"/>
          <w:szCs w:val="24"/>
        </w:rPr>
      </w:pPr>
    </w:p>
    <w:p w:rsidR="008D0FF4" w:rsidRDefault="008D0FF4" w:rsidP="008D0FF4">
      <w:pPr>
        <w:pStyle w:val="af3"/>
        <w:ind w:left="0"/>
        <w:jc w:val="center"/>
        <w:rPr>
          <w:sz w:val="26"/>
          <w:szCs w:val="26"/>
        </w:rPr>
      </w:pPr>
    </w:p>
    <w:p w:rsidR="008D0FF4" w:rsidRDefault="008D0FF4" w:rsidP="008D0FF4">
      <w:pPr>
        <w:pStyle w:val="af3"/>
        <w:spacing w:after="0"/>
        <w:ind w:left="0" w:right="81"/>
        <w:jc w:val="center"/>
        <w:rPr>
          <w:b/>
        </w:rPr>
      </w:pPr>
      <w:r>
        <w:rPr>
          <w:sz w:val="26"/>
          <w:szCs w:val="26"/>
        </w:rPr>
        <w:t xml:space="preserve">Об утверждении Методики </w:t>
      </w:r>
      <w:r>
        <w:rPr>
          <w:bCs/>
          <w:sz w:val="26"/>
          <w:szCs w:val="26"/>
        </w:rPr>
        <w:t>оценки кредитоспособности</w:t>
      </w:r>
      <w:r w:rsidRPr="00B54B7A">
        <w:rPr>
          <w:bCs/>
          <w:sz w:val="26"/>
          <w:szCs w:val="26"/>
        </w:rPr>
        <w:t xml:space="preserve"> </w:t>
      </w:r>
      <w:r w:rsidRPr="00107CA8">
        <w:rPr>
          <w:sz w:val="26"/>
          <w:szCs w:val="26"/>
        </w:rPr>
        <w:t xml:space="preserve">областного </w:t>
      </w:r>
      <w:r>
        <w:rPr>
          <w:sz w:val="26"/>
          <w:szCs w:val="26"/>
        </w:rPr>
        <w:br/>
      </w:r>
      <w:r w:rsidRPr="00107CA8">
        <w:rPr>
          <w:sz w:val="26"/>
          <w:szCs w:val="26"/>
        </w:rPr>
        <w:t>государственного унитарного предприятия</w:t>
      </w:r>
    </w:p>
    <w:p w:rsidR="008D0FF4" w:rsidRDefault="008D0FF4" w:rsidP="008D0FF4">
      <w:pPr>
        <w:rPr>
          <w:b/>
        </w:rPr>
      </w:pPr>
    </w:p>
    <w:p w:rsidR="008D0FF4" w:rsidRDefault="008D0FF4" w:rsidP="008D0FF4">
      <w:pPr>
        <w:pStyle w:val="af3"/>
        <w:spacing w:after="0"/>
        <w:ind w:left="0" w:right="8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r w:rsidRPr="00330A45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330A45">
        <w:rPr>
          <w:sz w:val="26"/>
          <w:szCs w:val="26"/>
        </w:rPr>
        <w:t xml:space="preserve"> Администрации Томс</w:t>
      </w:r>
      <w:r>
        <w:rPr>
          <w:sz w:val="26"/>
          <w:szCs w:val="26"/>
        </w:rPr>
        <w:t xml:space="preserve">кой </w:t>
      </w:r>
      <w:r>
        <w:rPr>
          <w:sz w:val="26"/>
          <w:szCs w:val="26"/>
        </w:rPr>
        <w:br/>
        <w:t xml:space="preserve">области от 13.05.2010 № 96а </w:t>
      </w:r>
      <w:r w:rsidRPr="00330A45">
        <w:rPr>
          <w:sz w:val="26"/>
          <w:szCs w:val="26"/>
        </w:rPr>
        <w:t>«О порядке осуществления заимствования областным государственным унитарным предприятием»</w:t>
      </w:r>
    </w:p>
    <w:p w:rsidR="008D0FF4" w:rsidRDefault="008D0FF4" w:rsidP="008D0FF4">
      <w:pPr>
        <w:pStyle w:val="af3"/>
        <w:spacing w:after="0"/>
        <w:ind w:left="0" w:right="81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8D0FF4" w:rsidRDefault="008D0FF4" w:rsidP="008D0FF4">
      <w:pPr>
        <w:pStyle w:val="af3"/>
        <w:spacing w:after="0"/>
        <w:ind w:left="0" w:right="8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Утвердить Методику </w:t>
      </w:r>
      <w:r>
        <w:rPr>
          <w:bCs/>
          <w:sz w:val="26"/>
          <w:szCs w:val="26"/>
        </w:rPr>
        <w:t>оценки кредитоспособности</w:t>
      </w:r>
      <w:r w:rsidRPr="00B54B7A">
        <w:rPr>
          <w:bCs/>
          <w:sz w:val="26"/>
          <w:szCs w:val="26"/>
        </w:rPr>
        <w:t xml:space="preserve"> </w:t>
      </w:r>
      <w:r w:rsidRPr="00107CA8">
        <w:rPr>
          <w:sz w:val="26"/>
          <w:szCs w:val="26"/>
        </w:rPr>
        <w:t>областного государственного унитарного предприятия</w:t>
      </w:r>
      <w:r>
        <w:rPr>
          <w:sz w:val="26"/>
          <w:szCs w:val="26"/>
        </w:rPr>
        <w:t>, согласно приложению к настоящему приказу.</w:t>
      </w:r>
    </w:p>
    <w:p w:rsidR="008D0FF4" w:rsidRDefault="008D0FF4" w:rsidP="008D0FF4">
      <w:pPr>
        <w:pStyle w:val="af3"/>
        <w:spacing w:after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Комитету </w:t>
      </w:r>
      <w:proofErr w:type="spellStart"/>
      <w:r>
        <w:rPr>
          <w:sz w:val="26"/>
          <w:szCs w:val="26"/>
        </w:rPr>
        <w:t>документационно</w:t>
      </w:r>
      <w:proofErr w:type="spellEnd"/>
      <w:r>
        <w:rPr>
          <w:sz w:val="26"/>
          <w:szCs w:val="26"/>
        </w:rPr>
        <w:t xml:space="preserve">-кадровой работы (Корнева) обеспечить размещение Методики </w:t>
      </w:r>
      <w:r>
        <w:rPr>
          <w:bCs/>
          <w:sz w:val="26"/>
          <w:szCs w:val="26"/>
        </w:rPr>
        <w:t>оценки кредитоспособности</w:t>
      </w:r>
      <w:r w:rsidRPr="00B54B7A">
        <w:rPr>
          <w:bCs/>
          <w:sz w:val="26"/>
          <w:szCs w:val="26"/>
        </w:rPr>
        <w:t xml:space="preserve"> </w:t>
      </w:r>
      <w:r w:rsidRPr="00107CA8">
        <w:rPr>
          <w:sz w:val="26"/>
          <w:szCs w:val="26"/>
        </w:rPr>
        <w:t>областного государственного унитарного предприятия</w:t>
      </w:r>
      <w:r>
        <w:rPr>
          <w:sz w:val="26"/>
          <w:szCs w:val="26"/>
        </w:rPr>
        <w:t xml:space="preserve"> на официальном сайте Департамента по управлению государственной собственностью Томской области.</w:t>
      </w:r>
    </w:p>
    <w:p w:rsidR="008D0FF4" w:rsidRPr="00330A45" w:rsidRDefault="008D0FF4" w:rsidP="008D0FF4">
      <w:pPr>
        <w:pStyle w:val="af3"/>
        <w:spacing w:after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приказа оставляю за собой.</w:t>
      </w:r>
    </w:p>
    <w:p w:rsidR="008D0FF4" w:rsidRPr="00330A45" w:rsidRDefault="008D0FF4" w:rsidP="008D0FF4">
      <w:pPr>
        <w:pStyle w:val="af3"/>
        <w:spacing w:after="0"/>
        <w:ind w:left="0"/>
        <w:jc w:val="both"/>
        <w:rPr>
          <w:sz w:val="26"/>
          <w:szCs w:val="26"/>
        </w:rPr>
      </w:pPr>
    </w:p>
    <w:p w:rsidR="008D0FF4" w:rsidRDefault="008D0FF4" w:rsidP="008D0FF4">
      <w:pPr>
        <w:pStyle w:val="af3"/>
        <w:spacing w:after="0"/>
        <w:ind w:left="0"/>
        <w:jc w:val="both"/>
        <w:rPr>
          <w:sz w:val="26"/>
          <w:szCs w:val="26"/>
        </w:rPr>
      </w:pPr>
    </w:p>
    <w:p w:rsidR="008D0FF4" w:rsidRPr="00330A45" w:rsidRDefault="008D0FF4" w:rsidP="008D0FF4">
      <w:pPr>
        <w:pStyle w:val="af3"/>
        <w:ind w:left="0"/>
        <w:jc w:val="both"/>
        <w:rPr>
          <w:sz w:val="26"/>
          <w:szCs w:val="26"/>
        </w:rPr>
      </w:pPr>
    </w:p>
    <w:p w:rsidR="008D0FF4" w:rsidRDefault="008D0FF4" w:rsidP="008D0FF4">
      <w:pPr>
        <w:jc w:val="both"/>
      </w:pPr>
      <w:r w:rsidRPr="008D0FF4">
        <w:t xml:space="preserve">Начальник Департамента </w:t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proofErr w:type="spellStart"/>
      <w:r w:rsidRPr="008D0FF4">
        <w:t>А.А.Трынченков</w:t>
      </w:r>
      <w:proofErr w:type="spellEnd"/>
    </w:p>
    <w:p w:rsidR="00FE16D6" w:rsidRDefault="00FE16D6" w:rsidP="008D0FF4">
      <w:pPr>
        <w:jc w:val="both"/>
      </w:pPr>
    </w:p>
    <w:p w:rsidR="00FE16D6" w:rsidRDefault="00FE16D6" w:rsidP="008D0FF4">
      <w:pPr>
        <w:jc w:val="both"/>
      </w:pPr>
    </w:p>
    <w:p w:rsidR="00FE16D6" w:rsidRDefault="00FE16D6" w:rsidP="008D0FF4">
      <w:pPr>
        <w:jc w:val="both"/>
      </w:pPr>
    </w:p>
    <w:p w:rsidR="00FE16D6" w:rsidRDefault="00FE16D6" w:rsidP="008D0FF4">
      <w:pPr>
        <w:jc w:val="both"/>
      </w:pPr>
    </w:p>
    <w:p w:rsidR="00FE16D6" w:rsidRDefault="00FE16D6" w:rsidP="008D0FF4">
      <w:pPr>
        <w:jc w:val="both"/>
      </w:pPr>
    </w:p>
    <w:p w:rsidR="00FE16D6" w:rsidRDefault="00FE16D6" w:rsidP="008D0FF4">
      <w:pPr>
        <w:jc w:val="both"/>
      </w:pPr>
    </w:p>
    <w:p w:rsidR="00FE16D6" w:rsidRDefault="00FE16D6" w:rsidP="008D0FF4">
      <w:pPr>
        <w:jc w:val="both"/>
      </w:pPr>
    </w:p>
    <w:p w:rsidR="00FE16D6" w:rsidRDefault="00FE16D6" w:rsidP="008D0FF4">
      <w:pPr>
        <w:jc w:val="both"/>
      </w:pPr>
    </w:p>
    <w:p w:rsidR="00FE16D6" w:rsidRPr="008D0FF4" w:rsidRDefault="00FE16D6" w:rsidP="008D0FF4">
      <w:pPr>
        <w:jc w:val="both"/>
      </w:pPr>
      <w:bookmarkStart w:id="0" w:name="_GoBack"/>
      <w:bookmarkEnd w:id="0"/>
    </w:p>
    <w:p w:rsidR="008D0FF4" w:rsidRPr="008D0FF4" w:rsidRDefault="008D0FF4" w:rsidP="008D0FF4">
      <w:pPr>
        <w:jc w:val="both"/>
      </w:pPr>
    </w:p>
    <w:p w:rsidR="008D0FF4" w:rsidRDefault="008D0FF4" w:rsidP="008D0FF4">
      <w:pPr>
        <w:jc w:val="both"/>
        <w:rPr>
          <w:b/>
        </w:rPr>
      </w:pPr>
    </w:p>
    <w:p w:rsidR="008D0FF4" w:rsidRDefault="008D0FF4" w:rsidP="008D0FF4">
      <w:pPr>
        <w:jc w:val="both"/>
        <w:rPr>
          <w:b/>
        </w:rPr>
      </w:pPr>
    </w:p>
    <w:p w:rsidR="008D0FF4" w:rsidRDefault="008D0FF4" w:rsidP="008D0FF4">
      <w:pPr>
        <w:jc w:val="both"/>
        <w:rPr>
          <w:b/>
        </w:rPr>
      </w:pPr>
    </w:p>
    <w:p w:rsidR="008D0FF4" w:rsidRDefault="008D0FF4" w:rsidP="008D0FF4">
      <w:pPr>
        <w:jc w:val="both"/>
        <w:rPr>
          <w:b/>
        </w:rPr>
      </w:pPr>
    </w:p>
    <w:p w:rsidR="008D0FF4" w:rsidRDefault="008D0FF4" w:rsidP="008D0FF4">
      <w:pPr>
        <w:jc w:val="both"/>
        <w:rPr>
          <w:b/>
        </w:rPr>
      </w:pPr>
    </w:p>
    <w:p w:rsidR="008D0FF4" w:rsidRDefault="008D0FF4" w:rsidP="008D0FF4">
      <w:pPr>
        <w:jc w:val="both"/>
        <w:rPr>
          <w:b/>
        </w:rPr>
      </w:pPr>
    </w:p>
    <w:p w:rsidR="008D0FF4" w:rsidRDefault="008D0FF4" w:rsidP="008D0FF4">
      <w:pPr>
        <w:jc w:val="both"/>
        <w:rPr>
          <w:b/>
        </w:rPr>
      </w:pPr>
    </w:p>
    <w:p w:rsidR="008D0FF4" w:rsidRDefault="008D0FF4" w:rsidP="008D0FF4">
      <w:pPr>
        <w:jc w:val="both"/>
        <w:rPr>
          <w:b/>
        </w:rPr>
      </w:pPr>
    </w:p>
    <w:p w:rsidR="008D0FF4" w:rsidRDefault="008D0FF4" w:rsidP="008D0FF4">
      <w:pPr>
        <w:jc w:val="right"/>
        <w:rPr>
          <w:sz w:val="26"/>
          <w:szCs w:val="26"/>
        </w:rPr>
      </w:pPr>
    </w:p>
    <w:p w:rsidR="008D0FF4" w:rsidRDefault="008D0FF4" w:rsidP="008D0FF4">
      <w:pPr>
        <w:jc w:val="right"/>
        <w:rPr>
          <w:sz w:val="26"/>
          <w:szCs w:val="26"/>
        </w:rPr>
      </w:pPr>
    </w:p>
    <w:p w:rsidR="008D0FF4" w:rsidRDefault="008D0FF4" w:rsidP="008D0FF4">
      <w:pPr>
        <w:jc w:val="right"/>
        <w:rPr>
          <w:sz w:val="26"/>
          <w:szCs w:val="26"/>
        </w:rPr>
      </w:pPr>
    </w:p>
    <w:p w:rsidR="008D0FF4" w:rsidRDefault="008D0FF4" w:rsidP="008875A3">
      <w:pPr>
        <w:jc w:val="right"/>
        <w:rPr>
          <w:sz w:val="26"/>
          <w:szCs w:val="26"/>
        </w:rPr>
      </w:pPr>
    </w:p>
    <w:p w:rsidR="008D0FF4" w:rsidRDefault="008D0FF4" w:rsidP="008875A3">
      <w:pPr>
        <w:jc w:val="right"/>
        <w:rPr>
          <w:sz w:val="26"/>
          <w:szCs w:val="26"/>
        </w:rPr>
      </w:pPr>
    </w:p>
    <w:p w:rsidR="008D0FF4" w:rsidRDefault="008D0FF4" w:rsidP="008875A3">
      <w:pPr>
        <w:jc w:val="right"/>
        <w:rPr>
          <w:sz w:val="26"/>
          <w:szCs w:val="26"/>
        </w:rPr>
      </w:pPr>
    </w:p>
    <w:p w:rsidR="0055595E" w:rsidRPr="008875A3" w:rsidRDefault="0055595E" w:rsidP="008875A3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DC01BE" w:rsidRPr="00D43645">
        <w:rPr>
          <w:sz w:val="26"/>
          <w:szCs w:val="26"/>
        </w:rPr>
        <w:t xml:space="preserve"> </w:t>
      </w:r>
      <w:r w:rsidR="008875A3">
        <w:rPr>
          <w:sz w:val="26"/>
          <w:szCs w:val="26"/>
        </w:rPr>
        <w:br/>
      </w:r>
      <w:r w:rsidR="00DC01BE" w:rsidRPr="00D43645">
        <w:rPr>
          <w:sz w:val="26"/>
          <w:szCs w:val="26"/>
        </w:rPr>
        <w:t xml:space="preserve">к </w:t>
      </w:r>
      <w:r w:rsidR="00662ABF">
        <w:rPr>
          <w:sz w:val="26"/>
          <w:szCs w:val="26"/>
        </w:rPr>
        <w:t>п</w:t>
      </w:r>
      <w:r>
        <w:rPr>
          <w:sz w:val="26"/>
          <w:szCs w:val="26"/>
        </w:rPr>
        <w:t>риказу</w:t>
      </w:r>
      <w:r w:rsidR="008875A3">
        <w:rPr>
          <w:sz w:val="26"/>
          <w:szCs w:val="26"/>
        </w:rPr>
        <w:br/>
      </w:r>
      <w:r w:rsidR="00DC01BE" w:rsidRPr="00D43645">
        <w:rPr>
          <w:sz w:val="26"/>
          <w:szCs w:val="26"/>
        </w:rPr>
        <w:t xml:space="preserve"> </w:t>
      </w:r>
      <w:r w:rsidR="008875A3">
        <w:rPr>
          <w:sz w:val="26"/>
          <w:szCs w:val="26"/>
        </w:rPr>
        <w:t>Департамента по управлению</w:t>
      </w:r>
      <w:r w:rsidR="008875A3">
        <w:rPr>
          <w:sz w:val="26"/>
          <w:szCs w:val="26"/>
        </w:rPr>
        <w:br/>
        <w:t xml:space="preserve"> государственной собственностью </w:t>
      </w:r>
      <w:r w:rsidR="008875A3">
        <w:rPr>
          <w:sz w:val="26"/>
          <w:szCs w:val="26"/>
        </w:rPr>
        <w:br/>
        <w:t xml:space="preserve">Томской области </w:t>
      </w:r>
    </w:p>
    <w:p w:rsidR="00DC01BE" w:rsidRPr="00D43645" w:rsidRDefault="00790C55" w:rsidP="00D43645">
      <w:pPr>
        <w:ind w:left="6946"/>
        <w:jc w:val="right"/>
        <w:rPr>
          <w:sz w:val="26"/>
          <w:szCs w:val="26"/>
        </w:rPr>
      </w:pPr>
      <w:r>
        <w:rPr>
          <w:sz w:val="26"/>
          <w:szCs w:val="26"/>
        </w:rPr>
        <w:t>о</w:t>
      </w:r>
      <w:r w:rsidR="008875A3">
        <w:rPr>
          <w:sz w:val="26"/>
          <w:szCs w:val="26"/>
        </w:rPr>
        <w:t>т</w:t>
      </w:r>
      <w:r>
        <w:rPr>
          <w:sz w:val="26"/>
          <w:szCs w:val="26"/>
        </w:rPr>
        <w:t xml:space="preserve"> 02.11.</w:t>
      </w:r>
      <w:r w:rsidR="008875A3">
        <w:rPr>
          <w:sz w:val="26"/>
          <w:szCs w:val="26"/>
        </w:rPr>
        <w:t xml:space="preserve"> 2016 № </w:t>
      </w:r>
      <w:r>
        <w:rPr>
          <w:sz w:val="26"/>
          <w:szCs w:val="26"/>
        </w:rPr>
        <w:t>65</w:t>
      </w:r>
    </w:p>
    <w:p w:rsidR="00DC01BE" w:rsidRPr="00D43645" w:rsidRDefault="00DC01BE" w:rsidP="00D43645">
      <w:pPr>
        <w:jc w:val="right"/>
        <w:rPr>
          <w:sz w:val="26"/>
          <w:szCs w:val="26"/>
        </w:rPr>
      </w:pPr>
    </w:p>
    <w:p w:rsidR="00DC01BE" w:rsidRPr="00D43645" w:rsidRDefault="00DC01BE" w:rsidP="0055595E">
      <w:pPr>
        <w:rPr>
          <w:sz w:val="26"/>
          <w:szCs w:val="26"/>
        </w:rPr>
      </w:pPr>
    </w:p>
    <w:p w:rsidR="00DC01BE" w:rsidRPr="00244810" w:rsidRDefault="00DC01BE" w:rsidP="006D3CC3">
      <w:pPr>
        <w:jc w:val="center"/>
        <w:rPr>
          <w:b/>
          <w:sz w:val="26"/>
          <w:szCs w:val="26"/>
        </w:rPr>
      </w:pPr>
      <w:r w:rsidRPr="00244810">
        <w:rPr>
          <w:b/>
          <w:sz w:val="26"/>
          <w:szCs w:val="26"/>
        </w:rPr>
        <w:t xml:space="preserve">Методика оценки кредитоспособности  </w:t>
      </w:r>
      <w:r>
        <w:rPr>
          <w:b/>
          <w:sz w:val="26"/>
          <w:szCs w:val="26"/>
        </w:rPr>
        <w:t>областного государственного унитарного п</w:t>
      </w:r>
      <w:r w:rsidRPr="00244810">
        <w:rPr>
          <w:b/>
          <w:sz w:val="26"/>
          <w:szCs w:val="26"/>
        </w:rPr>
        <w:t>редприятия</w:t>
      </w:r>
    </w:p>
    <w:p w:rsidR="00DC01BE" w:rsidRDefault="00DC01BE" w:rsidP="009E08F8">
      <w:pPr>
        <w:autoSpaceDE w:val="0"/>
        <w:autoSpaceDN w:val="0"/>
        <w:adjustRightInd w:val="0"/>
        <w:ind w:firstLine="540"/>
        <w:jc w:val="both"/>
        <w:rPr>
          <w:b/>
          <w:bCs/>
          <w:sz w:val="20"/>
          <w:szCs w:val="20"/>
          <w:lang w:eastAsia="en-US"/>
        </w:rPr>
      </w:pPr>
    </w:p>
    <w:p w:rsidR="00DC01BE" w:rsidRDefault="00DC01BE" w:rsidP="00567DB4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C01BE" w:rsidRPr="005D6D0F" w:rsidRDefault="00DC01BE" w:rsidP="00DF3030">
      <w:pPr>
        <w:pStyle w:val="ae"/>
        <w:ind w:left="35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1. </w:t>
      </w:r>
      <w:r w:rsidRPr="005D6D0F">
        <w:rPr>
          <w:b/>
          <w:sz w:val="26"/>
          <w:szCs w:val="26"/>
        </w:rPr>
        <w:t>Общие положения</w:t>
      </w:r>
    </w:p>
    <w:p w:rsidR="00DC01BE" w:rsidRPr="00B00D90" w:rsidRDefault="00DC01BE" w:rsidP="00B00D90">
      <w:pPr>
        <w:pStyle w:val="ae"/>
        <w:ind w:left="3900"/>
        <w:rPr>
          <w:sz w:val="26"/>
          <w:szCs w:val="26"/>
        </w:rPr>
      </w:pPr>
    </w:p>
    <w:p w:rsidR="00DC01BE" w:rsidRPr="008875A3" w:rsidRDefault="00DC01BE" w:rsidP="00107CA8">
      <w:pPr>
        <w:ind w:firstLine="708"/>
        <w:jc w:val="both"/>
        <w:rPr>
          <w:sz w:val="26"/>
          <w:szCs w:val="26"/>
        </w:rPr>
      </w:pPr>
      <w:r w:rsidRPr="008875A3">
        <w:rPr>
          <w:sz w:val="26"/>
          <w:szCs w:val="26"/>
        </w:rPr>
        <w:t xml:space="preserve">1. Настоящая методика </w:t>
      </w:r>
      <w:r w:rsidRPr="008875A3">
        <w:rPr>
          <w:bCs/>
          <w:sz w:val="26"/>
          <w:szCs w:val="26"/>
        </w:rPr>
        <w:t xml:space="preserve">оценки кредитоспособности </w:t>
      </w:r>
      <w:r w:rsidRPr="008875A3">
        <w:rPr>
          <w:sz w:val="26"/>
          <w:szCs w:val="26"/>
        </w:rPr>
        <w:t xml:space="preserve">областного государственного унитарного предприятия (далее – Предприятие) разработана в целях </w:t>
      </w:r>
      <w:r w:rsidRPr="008875A3">
        <w:rPr>
          <w:bCs/>
          <w:sz w:val="26"/>
          <w:szCs w:val="26"/>
        </w:rPr>
        <w:t>принятия уполномоченным областным органом по управлению областным государственным имуществом</w:t>
      </w:r>
      <w:r w:rsidRPr="008875A3">
        <w:t xml:space="preserve"> </w:t>
      </w:r>
      <w:r w:rsidRPr="008875A3">
        <w:rPr>
          <w:sz w:val="26"/>
          <w:szCs w:val="26"/>
        </w:rPr>
        <w:t>решения о согласовании объема и направления  использования  привлекаемых Предприятием средств в рамках сделок, связанных с осуществлением заимствования.</w:t>
      </w:r>
    </w:p>
    <w:p w:rsidR="00DC01BE" w:rsidRPr="008875A3" w:rsidRDefault="00DC01BE" w:rsidP="007176AB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>2. Оценка кредитоспособности Предприятия осуществляется на основе следующих критериев:</w:t>
      </w:r>
    </w:p>
    <w:p w:rsidR="00DC01BE" w:rsidRPr="008875A3" w:rsidRDefault="00DC01BE" w:rsidP="007176AB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> обоснованная необходимость осуществления Предприятием заимствования в испрашиваемом объеме на испрашиваемые цели;</w:t>
      </w:r>
    </w:p>
    <w:p w:rsidR="00DC01BE" w:rsidRPr="008875A3" w:rsidRDefault="00DC01BE" w:rsidP="00BD532F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 xml:space="preserve"> своевременное исполнение Предприятием ранее принятых обязательств по возврату заемных средств; </w:t>
      </w:r>
    </w:p>
    <w:p w:rsidR="00DC01BE" w:rsidRPr="008875A3" w:rsidRDefault="00DC01BE" w:rsidP="007176AB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> финансовое состояние Предприятия на период действия договора заимствования, позволяющее своевременно и в полном объеме исполнять обязательства по возврату заемных средств.</w:t>
      </w:r>
    </w:p>
    <w:p w:rsidR="00DC01BE" w:rsidRPr="008875A3" w:rsidRDefault="00DC01BE" w:rsidP="007176AB">
      <w:pPr>
        <w:pStyle w:val="ConsPlusNormal"/>
        <w:ind w:firstLine="851"/>
        <w:jc w:val="both"/>
      </w:pPr>
    </w:p>
    <w:p w:rsidR="00DC01BE" w:rsidRPr="008875A3" w:rsidRDefault="00DC01BE" w:rsidP="00B00D90">
      <w:pPr>
        <w:pStyle w:val="ConsPlusNormal"/>
        <w:ind w:firstLine="708"/>
        <w:jc w:val="center"/>
        <w:rPr>
          <w:b/>
        </w:rPr>
      </w:pPr>
      <w:r w:rsidRPr="008875A3">
        <w:rPr>
          <w:b/>
        </w:rPr>
        <w:t>2. Обоснованная необходимость осуществления Предприятием заимствования</w:t>
      </w:r>
    </w:p>
    <w:p w:rsidR="00DC01BE" w:rsidRPr="008875A3" w:rsidRDefault="00DC01BE" w:rsidP="007176AB">
      <w:pPr>
        <w:pStyle w:val="ConsPlusNormal"/>
        <w:ind w:firstLine="851"/>
        <w:jc w:val="both"/>
      </w:pP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>3. Необходимость осуществления Предприятием заимствования в испрашиваемом объеме на испрашиваемые цели признается обоснованной в случае недостаточности (отсутствия) у Предприятия собственных оборотных средств в связи с несвоевременным исполнением (неисполнением) заказчиком (заказчиками) обязательств по оплате выполненных (выполняемых) Предприятием работ, отсутствием заказов у Предприятия на выполнение работ в течение трех и более месяцев, переносом сроков их выполнения либо выполнением работ с отсроченным финансированием:</w:t>
      </w: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>1) для выполнения обязательств по выплате заработной платы работникам Предприятия, уплате налогов и иных обязательных платежей, а также приобретения материалов для выполнения работ;</w:t>
      </w: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>2) на обновление основных производственных фондов, приобретение нового имущества, без которых невозможно осуществление текущей деятельности Предприятия;</w:t>
      </w: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 xml:space="preserve">3) для реализации инвестиционных проектов, согласованных с исполнительным органом государственной власти Томской области (структурным </w:t>
      </w:r>
      <w:r w:rsidRPr="008875A3">
        <w:lastRenderedPageBreak/>
        <w:t>подразделением Администрации Томской области), осуществляющим контроль за деятельностью Предприятия в соответствии с  распоряжением Администрации Томской области от 19.01.2007 № 14-ра «Об усилении контроля за деятельностью областных государственных унитарных предприятия, областных государственных учреждений, хозяйственных обществ, товариществ, иных организация, созданных на основе или с использованием государственного имущества Томской области».</w:t>
      </w:r>
    </w:p>
    <w:p w:rsidR="00DC01BE" w:rsidRPr="008875A3" w:rsidRDefault="00DC01BE" w:rsidP="007176AB">
      <w:pPr>
        <w:pStyle w:val="ConsPlusNormal"/>
        <w:ind w:firstLine="851"/>
        <w:jc w:val="both"/>
      </w:pPr>
    </w:p>
    <w:p w:rsidR="00DC01BE" w:rsidRPr="008875A3" w:rsidRDefault="00DC01BE" w:rsidP="00053281">
      <w:pPr>
        <w:pStyle w:val="ConsPlusNormal"/>
        <w:ind w:left="708" w:firstLine="1"/>
        <w:jc w:val="center"/>
        <w:rPr>
          <w:b/>
        </w:rPr>
      </w:pPr>
      <w:r w:rsidRPr="008875A3">
        <w:rPr>
          <w:b/>
        </w:rPr>
        <w:t>3. Своевременное исполнение Предприятием ранее принятых обязательств по возврату заемных средств и иным сделкам</w:t>
      </w:r>
    </w:p>
    <w:p w:rsidR="00DC01BE" w:rsidRPr="008875A3" w:rsidRDefault="00DC01BE" w:rsidP="00053281">
      <w:pPr>
        <w:pStyle w:val="ConsPlusNormal"/>
        <w:ind w:firstLine="1"/>
        <w:jc w:val="both"/>
      </w:pP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 xml:space="preserve">4. При наличии фактов несвоевременного исполнения Предприятием ранее принятых обязательств по возврату заемных средств оценивается доля договоров займа Предприятия, исполненных с нарушением установленных сроков возврата заемных средств, от общего количества заключенных договоров займа за трехлетний период, предшествующий дате предоставления Предприятием заявления о согласовании объема и направления использования привлекаемых средств (далее – заявления) в уполномоченный областной орган по управлению областным государственным имуществом. </w:t>
      </w: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>5. При доле договоров займа Предприятия, исполненных с нарушением установленных сроков возврата заемных средств, от общего количества заключенных договоров займа за трехлетний  период, предшествующий дате предоставления заявления:</w:t>
      </w: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> равной 20 и более процентам - уполномоченный областной орган по управлению государственным имуществом отказывает в согласовании заявления;</w:t>
      </w:r>
    </w:p>
    <w:p w:rsidR="00DC01BE" w:rsidRPr="008875A3" w:rsidRDefault="00DC01BE" w:rsidP="002267F5">
      <w:pPr>
        <w:ind w:firstLine="851"/>
        <w:jc w:val="both"/>
        <w:rPr>
          <w:sz w:val="26"/>
          <w:szCs w:val="26"/>
          <w:lang w:eastAsia="en-US"/>
        </w:rPr>
      </w:pPr>
      <w:r w:rsidRPr="008875A3">
        <w:rPr>
          <w:sz w:val="26"/>
          <w:szCs w:val="26"/>
          <w:lang w:eastAsia="en-US"/>
        </w:rPr>
        <w:t> менее 20 процентов - уполномоченный областной орган по управлению областным государственным имуществом осуществляет анализ финансового состояния Предприятия и принимает решение о согласовании заявления с учетом факта несвоевременного исполнения Предприятием ранее принятых обязательств по возврату заемных средств;</w:t>
      </w: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>6. При отсутствии фактов нарушения сроков возврата заемных средств оценка кредитоспособности предприятия осуществляется на основе анализа финансового состояния Предприятия.</w:t>
      </w:r>
    </w:p>
    <w:p w:rsidR="00DC01BE" w:rsidRPr="008875A3" w:rsidRDefault="00DC01BE" w:rsidP="007176AB">
      <w:pPr>
        <w:pStyle w:val="ConsPlusNormal"/>
        <w:ind w:firstLine="851"/>
        <w:jc w:val="both"/>
      </w:pPr>
    </w:p>
    <w:p w:rsidR="00DC01BE" w:rsidRPr="008875A3" w:rsidRDefault="00DC01BE" w:rsidP="00B00D90">
      <w:pPr>
        <w:pStyle w:val="ConsPlusNormal"/>
        <w:ind w:left="1273" w:firstLine="851"/>
        <w:jc w:val="both"/>
        <w:rPr>
          <w:b/>
        </w:rPr>
      </w:pPr>
      <w:r w:rsidRPr="008875A3">
        <w:rPr>
          <w:b/>
        </w:rPr>
        <w:t>4. Анализ финансового состояния Предприятия</w:t>
      </w:r>
    </w:p>
    <w:p w:rsidR="00DC01BE" w:rsidRPr="008875A3" w:rsidRDefault="00DC01BE" w:rsidP="00B00D90">
      <w:pPr>
        <w:pStyle w:val="ConsPlusNormal"/>
        <w:ind w:left="1273" w:firstLine="851"/>
        <w:jc w:val="both"/>
      </w:pPr>
    </w:p>
    <w:p w:rsidR="00DC01BE" w:rsidRPr="008875A3" w:rsidRDefault="00DC01BE" w:rsidP="007176AB">
      <w:pPr>
        <w:pStyle w:val="ConsPlusNormal"/>
        <w:ind w:firstLine="851"/>
        <w:jc w:val="both"/>
      </w:pPr>
      <w:r w:rsidRPr="008875A3">
        <w:t>7. Анализ финансового состояния Предприятия осуществляется на основе документов, представленных Предприятием вместе с заявлением, с учетом данных программы финансово-хозяйственной деятельности Предприятия на текущий год и перспективных планов развития на предстоящий период три года, а также иных документов.</w:t>
      </w:r>
    </w:p>
    <w:p w:rsidR="00DC01BE" w:rsidRPr="008875A3" w:rsidRDefault="00DC01BE" w:rsidP="007176AB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>8. При  согласовании предоставления заемных средств кредитования счета на срок до одного года с предоставлением (или без предоставления) залога в качестве обеспечения займа осуществляется анализ движения денежных средств, а также  объемов дебиторской  и кредиторской  задолженности, при этом за отчетный период используются фактические данные, на период погашения задолженности по займу - прогнозные данные. Кроме того, проводится анализ результатов программы финансово-хозяйственной деятельности Предприятия.</w:t>
      </w:r>
    </w:p>
    <w:p w:rsidR="00DC01BE" w:rsidRPr="008875A3" w:rsidRDefault="00DC01BE" w:rsidP="00784160">
      <w:pPr>
        <w:pStyle w:val="ConsPlusNormal"/>
        <w:ind w:firstLine="851"/>
        <w:jc w:val="both"/>
      </w:pPr>
      <w:r w:rsidRPr="008875A3">
        <w:lastRenderedPageBreak/>
        <w:t xml:space="preserve">9. Анализ плана движения денежных средств должен быть основан на сопоставлении показателей поступления и выбытия денежных средств Предприятия. </w:t>
      </w:r>
    </w:p>
    <w:p w:rsidR="00DC01BE" w:rsidRPr="008875A3" w:rsidRDefault="00DC01BE" w:rsidP="00784160">
      <w:pPr>
        <w:pStyle w:val="ConsPlusNormal"/>
        <w:ind w:firstLine="851"/>
        <w:jc w:val="both"/>
      </w:pPr>
      <w:r w:rsidRPr="008875A3">
        <w:t>При планируемом сроке кредита от 3 до 12 месяцев анализ движения денежных средств рассматривается поквартально, на срок до трех месяцев ежемесячно. При анализе плана движения денежных средств Предприятия учитывается прогнозируемое поступление кредитных средств, а также  расчеты по займу.</w:t>
      </w:r>
    </w:p>
    <w:p w:rsidR="00DC01BE" w:rsidRPr="008875A3" w:rsidRDefault="00DC01BE" w:rsidP="002D754F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>10. При  согласовании предоставления заемных средств в форме кредита на срок свыше одного года с предоставлением  в качестве залога имущества Предприятия или иных заимствований, осуществляется:</w:t>
      </w:r>
    </w:p>
    <w:p w:rsidR="00DC01BE" w:rsidRPr="008875A3" w:rsidRDefault="00DC01BE" w:rsidP="002D754F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 xml:space="preserve"> анализ  плана движения денежных средств;</w:t>
      </w:r>
    </w:p>
    <w:p w:rsidR="00DC01BE" w:rsidRPr="008875A3" w:rsidRDefault="00DC01BE" w:rsidP="002D754F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 xml:space="preserve"> анализ  объемов дебиторской  и кредиторской  задолженности, в том числе просроченной; </w:t>
      </w:r>
    </w:p>
    <w:p w:rsidR="00DC01BE" w:rsidRPr="008875A3" w:rsidRDefault="00DC01BE" w:rsidP="002D754F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> расчет фактических и прогнозных интегральных показателей на основе  фактических и прогнозных показателей финансовых коэффициентов;</w:t>
      </w:r>
    </w:p>
    <w:p w:rsidR="00DC01BE" w:rsidRPr="008875A3" w:rsidRDefault="00DC01BE" w:rsidP="002D754F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 xml:space="preserve"> анализ программы финансово-хозяйственной деятельности Предприятия за отчетный период.  </w:t>
      </w:r>
    </w:p>
    <w:p w:rsidR="00DC01BE" w:rsidRPr="008875A3" w:rsidRDefault="00DC01BE" w:rsidP="00D901FD">
      <w:pPr>
        <w:pStyle w:val="ConsPlusNormal"/>
        <w:ind w:firstLine="851"/>
        <w:jc w:val="both"/>
      </w:pPr>
      <w:r w:rsidRPr="008875A3">
        <w:rPr>
          <w:lang w:eastAsia="ru-RU"/>
        </w:rPr>
        <w:t>11. Расчет фактических и прогнозных</w:t>
      </w:r>
      <w:r w:rsidRPr="008875A3">
        <w:t xml:space="preserve"> показателей финансовых коэффициентов осуществляется Предприятием на основе данных бухгалтерской отчетности (по формам, установленным приложениями № 1 и № 2 к Приказу Министерства финансов Российской Федерации от 02.07.2010 № 66н «О формах бухгалтерской отчетности организаций») и соответствующих прогнозных данных Предприятия в соответствии с формулами, представленными в таблице 1 настоящей Методики и представляется вместе с заявлением.</w:t>
      </w:r>
    </w:p>
    <w:tbl>
      <w:tblPr>
        <w:tblW w:w="4902" w:type="pct"/>
        <w:tblCellSpacing w:w="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9230"/>
      </w:tblGrid>
      <w:tr w:rsidR="00DC01BE" w:rsidRPr="008875A3" w:rsidTr="009C3FC8">
        <w:trPr>
          <w:tblCellSpacing w:w="0" w:type="dxa"/>
        </w:trPr>
        <w:tc>
          <w:tcPr>
            <w:tcW w:w="10065" w:type="dxa"/>
            <w:vAlign w:val="center"/>
          </w:tcPr>
          <w:p w:rsidR="00DC01BE" w:rsidRPr="008875A3" w:rsidRDefault="00DC01BE" w:rsidP="006161BA">
            <w:pPr>
              <w:jc w:val="both"/>
            </w:pPr>
          </w:p>
          <w:p w:rsidR="00DC01BE" w:rsidRPr="008875A3" w:rsidRDefault="00DC01BE" w:rsidP="006161BA">
            <w:pPr>
              <w:jc w:val="both"/>
            </w:pPr>
          </w:p>
          <w:p w:rsidR="00DC01BE" w:rsidRPr="008875A3" w:rsidRDefault="00DC01BE" w:rsidP="006161BA">
            <w:pPr>
              <w:jc w:val="both"/>
              <w:rPr>
                <w:b/>
                <w:bCs/>
              </w:rPr>
            </w:pPr>
            <w:r w:rsidRPr="008875A3">
              <w:t xml:space="preserve">Таблица 1. </w:t>
            </w:r>
            <w:r w:rsidRPr="008875A3">
              <w:rPr>
                <w:b/>
                <w:bCs/>
              </w:rPr>
              <w:t>Перечень финансовых коэффициентов для оценки кредитоспособности Предприятия</w:t>
            </w:r>
          </w:p>
          <w:tbl>
            <w:tblPr>
              <w:tblW w:w="4935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 w:firstRow="1" w:lastRow="0" w:firstColumn="1" w:lastColumn="0" w:noHBand="0" w:noVBand="0"/>
            </w:tblPr>
            <w:tblGrid>
              <w:gridCol w:w="2159"/>
              <w:gridCol w:w="3692"/>
              <w:gridCol w:w="1529"/>
              <w:gridCol w:w="1655"/>
            </w:tblGrid>
            <w:tr w:rsidR="00DC01BE" w:rsidRPr="008875A3" w:rsidTr="007A2D90">
              <w:tc>
                <w:tcPr>
                  <w:tcW w:w="119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jc w:val="center"/>
                    <w:rPr>
                      <w:b/>
                      <w:bCs/>
                    </w:rPr>
                  </w:pPr>
                  <w:r w:rsidRPr="008875A3">
                    <w:rPr>
                      <w:b/>
                      <w:bCs/>
                    </w:rPr>
                    <w:t>Показатель</w:t>
                  </w:r>
                </w:p>
              </w:tc>
              <w:tc>
                <w:tcPr>
                  <w:tcW w:w="20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jc w:val="center"/>
                    <w:rPr>
                      <w:b/>
                      <w:bCs/>
                    </w:rPr>
                  </w:pPr>
                  <w:r w:rsidRPr="008875A3">
                    <w:rPr>
                      <w:b/>
                      <w:bCs/>
                    </w:rPr>
                    <w:t xml:space="preserve">Формула для расчета показателя </w:t>
                  </w:r>
                </w:p>
              </w:tc>
              <w:tc>
                <w:tcPr>
                  <w:tcW w:w="84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jc w:val="center"/>
                    <w:rPr>
                      <w:b/>
                      <w:bCs/>
                    </w:rPr>
                  </w:pPr>
                  <w:r w:rsidRPr="008875A3">
                    <w:rPr>
                      <w:b/>
                      <w:bCs/>
                    </w:rPr>
                    <w:t>Факт (отчетный год)</w:t>
                  </w:r>
                </w:p>
              </w:tc>
              <w:tc>
                <w:tcPr>
                  <w:tcW w:w="91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jc w:val="center"/>
                    <w:rPr>
                      <w:b/>
                      <w:bCs/>
                    </w:rPr>
                  </w:pPr>
                  <w:r w:rsidRPr="008875A3">
                    <w:rPr>
                      <w:b/>
                      <w:bCs/>
                    </w:rPr>
                    <w:t>Прогноз</w:t>
                  </w:r>
                </w:p>
                <w:p w:rsidR="00DC01BE" w:rsidRPr="008875A3" w:rsidRDefault="00DC01BE" w:rsidP="007A2D90">
                  <w:pPr>
                    <w:jc w:val="center"/>
                    <w:rPr>
                      <w:b/>
                      <w:bCs/>
                    </w:rPr>
                  </w:pPr>
                  <w:r w:rsidRPr="008875A3">
                    <w:rPr>
                      <w:b/>
                      <w:bCs/>
                    </w:rPr>
                    <w:t>(год погашения задолженности по займу)</w:t>
                  </w:r>
                </w:p>
              </w:tc>
            </w:tr>
            <w:tr w:rsidR="00DC01BE" w:rsidRPr="008875A3" w:rsidTr="007A2D90">
              <w:tc>
                <w:tcPr>
                  <w:tcW w:w="119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104"/>
                    <w:jc w:val="center"/>
                  </w:pPr>
                  <w:r w:rsidRPr="008875A3">
                    <w:t xml:space="preserve">Коэффициент абсолютной ликвидности </w:t>
                  </w:r>
                </w:p>
              </w:tc>
              <w:tc>
                <w:tcPr>
                  <w:tcW w:w="20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</w:p>
                <w:tbl>
                  <w:tblPr>
                    <w:tblW w:w="3778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647"/>
                    <w:gridCol w:w="3131"/>
                  </w:tblGrid>
                  <w:tr w:rsidR="00DC01BE" w:rsidRPr="008875A3" w:rsidTr="007A2D90">
                    <w:trPr>
                      <w:jc w:val="center"/>
                    </w:trPr>
                    <w:tc>
                      <w:tcPr>
                        <w:tcW w:w="647" w:type="dxa"/>
                        <w:vMerge w:val="restart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DC01BE" w:rsidRPr="008875A3" w:rsidRDefault="00DC01BE" w:rsidP="007A2D90">
                        <w:pPr>
                          <w:pStyle w:val="a7"/>
                          <w:ind w:left="-52" w:right="-170"/>
                          <w:jc w:val="center"/>
                        </w:pPr>
                        <w:r w:rsidRPr="008875A3">
                          <w:rPr>
                            <w:iCs/>
                          </w:rPr>
                          <w:t>Кал=</w:t>
                        </w:r>
                      </w:p>
                    </w:tc>
                    <w:tc>
                      <w:tcPr>
                        <w:tcW w:w="313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DC01BE" w:rsidRPr="008875A3" w:rsidRDefault="00DC01BE" w:rsidP="007A2D90">
                        <w:pPr>
                          <w:pStyle w:val="a7"/>
                          <w:ind w:left="62"/>
                          <w:jc w:val="center"/>
                        </w:pPr>
                        <w:r w:rsidRPr="008875A3">
                          <w:rPr>
                            <w:iCs/>
                            <w:sz w:val="22"/>
                            <w:szCs w:val="22"/>
                          </w:rPr>
                          <w:t>с.1240 + с.1250</w:t>
                        </w:r>
                      </w:p>
                    </w:tc>
                  </w:tr>
                  <w:tr w:rsidR="00DC01BE" w:rsidRPr="008875A3" w:rsidTr="007A2D90">
                    <w:trPr>
                      <w:jc w:val="center"/>
                    </w:trPr>
                    <w:tc>
                      <w:tcPr>
                        <w:tcW w:w="647" w:type="dxa"/>
                        <w:vMerge/>
                        <w:vAlign w:val="center"/>
                      </w:tcPr>
                      <w:p w:rsidR="00DC01BE" w:rsidRPr="008875A3" w:rsidRDefault="00DC01BE" w:rsidP="007A2D90">
                        <w:pPr>
                          <w:ind w:left="62"/>
                          <w:jc w:val="center"/>
                        </w:pPr>
                      </w:p>
                    </w:tc>
                    <w:tc>
                      <w:tcPr>
                        <w:tcW w:w="3131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DC01BE" w:rsidRPr="008875A3" w:rsidRDefault="00DC01BE" w:rsidP="007A2D90">
                        <w:pPr>
                          <w:pStyle w:val="a7"/>
                          <w:ind w:left="62"/>
                          <w:jc w:val="center"/>
                        </w:pPr>
                        <w:r w:rsidRPr="008875A3">
                          <w:rPr>
                            <w:iCs/>
                            <w:sz w:val="22"/>
                            <w:szCs w:val="22"/>
                          </w:rPr>
                          <w:t>с.1510 + с.1520 + с.1550</w:t>
                        </w:r>
                      </w:p>
                    </w:tc>
                  </w:tr>
                </w:tbl>
                <w:p w:rsidR="00DC01BE" w:rsidRPr="008875A3" w:rsidRDefault="00DC01BE" w:rsidP="007A2D90">
                  <w:pPr>
                    <w:pStyle w:val="a7"/>
                    <w:ind w:left="62"/>
                    <w:jc w:val="center"/>
                  </w:pPr>
                </w:p>
              </w:tc>
              <w:tc>
                <w:tcPr>
                  <w:tcW w:w="84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К1ф</w:t>
                  </w:r>
                </w:p>
              </w:tc>
              <w:tc>
                <w:tcPr>
                  <w:tcW w:w="91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К1п</w:t>
                  </w:r>
                </w:p>
              </w:tc>
            </w:tr>
            <w:tr w:rsidR="00DC01BE" w:rsidRPr="008875A3" w:rsidTr="007A2D90">
              <w:trPr>
                <w:trHeight w:val="758"/>
              </w:trPr>
              <w:tc>
                <w:tcPr>
                  <w:tcW w:w="119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104" w:right="112"/>
                    <w:jc w:val="center"/>
                  </w:pPr>
                  <w:r w:rsidRPr="008875A3">
                    <w:t>Коэффициент финансовой независимости (автономии)</w:t>
                  </w:r>
                </w:p>
              </w:tc>
              <w:tc>
                <w:tcPr>
                  <w:tcW w:w="20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pStyle w:val="a7"/>
                    <w:ind w:left="62"/>
                    <w:jc w:val="center"/>
                    <w:rPr>
                      <w:i/>
                    </w:rPr>
                  </w:pPr>
                  <w:proofErr w:type="spellStart"/>
                  <w:r w:rsidRPr="008875A3">
                    <w:rPr>
                      <w:iCs/>
                    </w:rPr>
                    <w:t>Кфн</w:t>
                  </w:r>
                  <w:proofErr w:type="spellEnd"/>
                  <w:r w:rsidRPr="008875A3">
                    <w:rPr>
                      <w:i/>
                      <w:iCs/>
                      <w:sz w:val="32"/>
                      <w:szCs w:val="32"/>
                    </w:rPr>
                    <w:t>=</w:t>
                  </w:r>
                  <w:r w:rsidRPr="008875A3">
                    <w:fldChar w:fldCharType="begin"/>
                  </w:r>
                  <w:r w:rsidRPr="008875A3">
                    <w:instrText xml:space="preserve"> QUOTE </w:instrText>
                  </w:r>
                  <w:r w:rsidR="00FE16D6">
                    <w:rPr>
                      <w:position w:val="-45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3.75pt;height:41.25pt" equationxml="&lt;">
                        <v:imagedata r:id="rId8" o:title="" chromakey="white"/>
                      </v:shape>
                    </w:pict>
                  </w:r>
                  <w:r w:rsidRPr="008875A3">
                    <w:instrText xml:space="preserve"> </w:instrText>
                  </w:r>
                  <w:r w:rsidRPr="008875A3">
                    <w:fldChar w:fldCharType="separate"/>
                  </w:r>
                  <w:r w:rsidR="00FE16D6">
                    <w:rPr>
                      <w:position w:val="-45"/>
                    </w:rPr>
                    <w:pict>
                      <v:shape id="_x0000_i1027" type="#_x0000_t75" style="width:33.75pt;height:41.25pt" equationxml="&lt;">
                        <v:imagedata r:id="rId8" o:title="" chromakey="white"/>
                      </v:shape>
                    </w:pict>
                  </w:r>
                  <w:r w:rsidRPr="008875A3">
                    <w:fldChar w:fldCharType="end"/>
                  </w:r>
                </w:p>
              </w:tc>
              <w:tc>
                <w:tcPr>
                  <w:tcW w:w="84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К2ф</w:t>
                  </w:r>
                </w:p>
              </w:tc>
              <w:tc>
                <w:tcPr>
                  <w:tcW w:w="91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К2п</w:t>
                  </w:r>
                </w:p>
              </w:tc>
            </w:tr>
            <w:tr w:rsidR="00DC01BE" w:rsidRPr="008875A3" w:rsidTr="007A2D90">
              <w:tc>
                <w:tcPr>
                  <w:tcW w:w="119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104"/>
                    <w:jc w:val="center"/>
                  </w:pPr>
                  <w:r w:rsidRPr="008875A3">
                    <w:t>Коэффициент текущей ликвидности</w:t>
                  </w:r>
                </w:p>
              </w:tc>
              <w:tc>
                <w:tcPr>
                  <w:tcW w:w="20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  <w:rPr>
                      <w:iCs/>
                      <w:sz w:val="48"/>
                      <w:szCs w:val="48"/>
                    </w:rPr>
                  </w:pPr>
                </w:p>
                <w:p w:rsidR="00DC01BE" w:rsidRPr="008875A3" w:rsidRDefault="00DC01BE" w:rsidP="007A2D90">
                  <w:pPr>
                    <w:ind w:left="62"/>
                    <w:jc w:val="center"/>
                  </w:pPr>
                </w:p>
                <w:p w:rsidR="00DC01BE" w:rsidRPr="008875A3" w:rsidRDefault="00DC01BE" w:rsidP="007A2D90">
                  <w:pPr>
                    <w:ind w:left="62"/>
                    <w:jc w:val="center"/>
                  </w:pPr>
                  <w:proofErr w:type="spellStart"/>
                  <w:r w:rsidRPr="008875A3">
                    <w:rPr>
                      <w:iCs/>
                    </w:rPr>
                    <w:t>Ктл</w:t>
                  </w:r>
                  <w:proofErr w:type="spellEnd"/>
                  <w:r w:rsidRPr="008875A3">
                    <w:rPr>
                      <w:iCs/>
                    </w:rPr>
                    <w:t>=</w:t>
                  </w:r>
                  <w:r w:rsidRPr="008875A3">
                    <w:t xml:space="preserve"> </w:t>
                  </w:r>
                  <w:r w:rsidRPr="008875A3">
                    <w:fldChar w:fldCharType="begin"/>
                  </w:r>
                  <w:r w:rsidRPr="008875A3">
                    <w:instrText xml:space="preserve"> QUOTE </w:instrText>
                  </w:r>
                  <w:r w:rsidR="00FE16D6">
                    <w:rPr>
                      <w:position w:val="-23"/>
                    </w:rPr>
                    <w:pict>
                      <v:shape id="_x0000_i1028" type="#_x0000_t75" style="width:151.5pt;height:29.25pt" equationxml="&lt;">
                        <v:imagedata r:id="rId9" o:title="" chromakey="white"/>
                      </v:shape>
                    </w:pict>
                  </w:r>
                  <w:r w:rsidRPr="008875A3">
                    <w:instrText xml:space="preserve"> </w:instrText>
                  </w:r>
                  <w:r w:rsidRPr="008875A3">
                    <w:fldChar w:fldCharType="separate"/>
                  </w:r>
                  <w:r w:rsidR="00FE16D6">
                    <w:rPr>
                      <w:position w:val="-23"/>
                    </w:rPr>
                    <w:pict>
                      <v:shape id="_x0000_i1029" type="#_x0000_t75" style="width:151.5pt;height:29.25pt" equationxml="&lt;">
                        <v:imagedata r:id="rId9" o:title="" chromakey="white"/>
                      </v:shape>
                    </w:pict>
                  </w:r>
                  <w:r w:rsidRPr="008875A3">
                    <w:fldChar w:fldCharType="end"/>
                  </w:r>
                </w:p>
                <w:p w:rsidR="00DC01BE" w:rsidRPr="008875A3" w:rsidRDefault="00DC01BE" w:rsidP="007A2D90">
                  <w:pPr>
                    <w:ind w:left="62"/>
                    <w:jc w:val="center"/>
                  </w:pPr>
                </w:p>
              </w:tc>
              <w:tc>
                <w:tcPr>
                  <w:tcW w:w="84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К3ф</w:t>
                  </w:r>
                </w:p>
              </w:tc>
              <w:tc>
                <w:tcPr>
                  <w:tcW w:w="91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К3п</w:t>
                  </w:r>
                </w:p>
              </w:tc>
            </w:tr>
            <w:tr w:rsidR="00DC01BE" w:rsidRPr="008875A3" w:rsidTr="007A2D90">
              <w:tc>
                <w:tcPr>
                  <w:tcW w:w="119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104"/>
                    <w:jc w:val="center"/>
                  </w:pPr>
                  <w:r w:rsidRPr="008875A3">
                    <w:t xml:space="preserve">Коэффициент </w:t>
                  </w:r>
                  <w:r w:rsidRPr="008875A3">
                    <w:lastRenderedPageBreak/>
                    <w:t>соотношения собственных и заемных средств</w:t>
                  </w:r>
                </w:p>
              </w:tc>
              <w:tc>
                <w:tcPr>
                  <w:tcW w:w="20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338"/>
                    <w:gridCol w:w="2693"/>
                  </w:tblGrid>
                  <w:tr w:rsidR="00DC01BE" w:rsidRPr="008875A3" w:rsidTr="007A2D90">
                    <w:tc>
                      <w:tcPr>
                        <w:tcW w:w="1338" w:type="dxa"/>
                        <w:vMerge w:val="restart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DC01BE" w:rsidRPr="008875A3" w:rsidRDefault="00DC01BE" w:rsidP="007A2D90">
                        <w:pPr>
                          <w:pStyle w:val="a7"/>
                          <w:ind w:left="62"/>
                          <w:jc w:val="center"/>
                        </w:pPr>
                        <w:proofErr w:type="spellStart"/>
                        <w:r w:rsidRPr="008875A3">
                          <w:rPr>
                            <w:iCs/>
                          </w:rPr>
                          <w:lastRenderedPageBreak/>
                          <w:t>Кссзс</w:t>
                        </w:r>
                        <w:proofErr w:type="spellEnd"/>
                        <w:r w:rsidRPr="008875A3">
                          <w:rPr>
                            <w:iCs/>
                          </w:rPr>
                          <w:t>=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nil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DC01BE" w:rsidRPr="008875A3" w:rsidRDefault="00DC01BE" w:rsidP="007A2D90">
                        <w:pPr>
                          <w:pStyle w:val="a7"/>
                          <w:ind w:left="62"/>
                          <w:jc w:val="center"/>
                        </w:pPr>
                        <w:r w:rsidRPr="008875A3">
                          <w:rPr>
                            <w:iCs/>
                            <w:sz w:val="22"/>
                            <w:szCs w:val="22"/>
                          </w:rPr>
                          <w:t xml:space="preserve">с.1300 </w:t>
                        </w:r>
                      </w:p>
                    </w:tc>
                  </w:tr>
                  <w:tr w:rsidR="00DC01BE" w:rsidRPr="008875A3" w:rsidTr="007A2D90">
                    <w:tc>
                      <w:tcPr>
                        <w:tcW w:w="1338" w:type="dxa"/>
                        <w:vMerge/>
                        <w:vAlign w:val="center"/>
                      </w:tcPr>
                      <w:p w:rsidR="00DC01BE" w:rsidRPr="008875A3" w:rsidRDefault="00DC01BE" w:rsidP="007A2D90">
                        <w:pPr>
                          <w:ind w:left="62"/>
                          <w:jc w:val="center"/>
                        </w:pP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DC01BE" w:rsidRPr="008875A3" w:rsidRDefault="00DC01BE" w:rsidP="007A2D90">
                        <w:pPr>
                          <w:pStyle w:val="a7"/>
                          <w:ind w:left="62"/>
                          <w:jc w:val="center"/>
                        </w:pPr>
                      </w:p>
                    </w:tc>
                  </w:tr>
                </w:tbl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rPr>
                      <w:iCs/>
                      <w:sz w:val="22"/>
                      <w:szCs w:val="22"/>
                    </w:rPr>
                    <w:t xml:space="preserve">                   с.1500 + с.1400</w:t>
                  </w:r>
                </w:p>
              </w:tc>
              <w:tc>
                <w:tcPr>
                  <w:tcW w:w="84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lastRenderedPageBreak/>
                    <w:t>К4ф</w:t>
                  </w:r>
                </w:p>
              </w:tc>
              <w:tc>
                <w:tcPr>
                  <w:tcW w:w="91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К4п</w:t>
                  </w:r>
                </w:p>
              </w:tc>
            </w:tr>
            <w:tr w:rsidR="00DC01BE" w:rsidRPr="008875A3" w:rsidTr="009D77B8">
              <w:trPr>
                <w:trHeight w:val="1293"/>
              </w:trPr>
              <w:tc>
                <w:tcPr>
                  <w:tcW w:w="119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104"/>
                    <w:jc w:val="center"/>
                  </w:pPr>
                  <w:r w:rsidRPr="008875A3">
                    <w:lastRenderedPageBreak/>
                    <w:t>Рентабельность</w:t>
                  </w:r>
                </w:p>
              </w:tc>
              <w:tc>
                <w:tcPr>
                  <w:tcW w:w="20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</w:p>
                <w:p w:rsidR="00DC01BE" w:rsidRPr="008875A3" w:rsidRDefault="00DC01BE" w:rsidP="007A2D90">
                  <w:pPr>
                    <w:ind w:left="62"/>
                    <w:jc w:val="center"/>
                  </w:pPr>
                  <w:proofErr w:type="gramStart"/>
                  <w:r w:rsidRPr="008875A3">
                    <w:t>Р</w:t>
                  </w:r>
                  <w:proofErr w:type="gramEnd"/>
                  <w:r w:rsidRPr="008875A3">
                    <w:rPr>
                      <w:sz w:val="32"/>
                      <w:szCs w:val="32"/>
                    </w:rPr>
                    <w:t>=</w:t>
                  </w:r>
                  <w:r w:rsidRPr="008875A3">
                    <w:fldChar w:fldCharType="begin"/>
                  </w:r>
                  <w:r w:rsidRPr="008875A3">
                    <w:instrText xml:space="preserve"> QUOTE </w:instrText>
                  </w:r>
                  <w:r w:rsidR="00FE16D6">
                    <w:rPr>
                      <w:position w:val="-23"/>
                    </w:rPr>
                    <w:pict>
                      <v:shape id="_x0000_i1030" type="#_x0000_t75" style="width:45pt;height:29.25pt" equationxml="&lt;">
                        <v:imagedata r:id="rId10" o:title="" chromakey="white"/>
                      </v:shape>
                    </w:pict>
                  </w:r>
                  <w:r w:rsidRPr="008875A3">
                    <w:instrText xml:space="preserve"> </w:instrText>
                  </w:r>
                  <w:r w:rsidRPr="008875A3">
                    <w:fldChar w:fldCharType="separate"/>
                  </w:r>
                  <w:r w:rsidR="00FE16D6">
                    <w:rPr>
                      <w:position w:val="-23"/>
                    </w:rPr>
                    <w:pict>
                      <v:shape id="_x0000_i1031" type="#_x0000_t75" style="width:45pt;height:29.25pt" equationxml="&lt;">
                        <v:imagedata r:id="rId10" o:title="" chromakey="white"/>
                      </v:shape>
                    </w:pict>
                  </w:r>
                  <w:r w:rsidRPr="008875A3">
                    <w:fldChar w:fldCharType="end"/>
                  </w:r>
                </w:p>
                <w:p w:rsidR="00DC01BE" w:rsidRPr="008875A3" w:rsidRDefault="00DC01BE" w:rsidP="007A2D90">
                  <w:pPr>
                    <w:ind w:left="62"/>
                    <w:jc w:val="center"/>
                  </w:pPr>
                </w:p>
                <w:p w:rsidR="00DC01BE" w:rsidRPr="008875A3" w:rsidRDefault="00DC01BE" w:rsidP="007A2D90">
                  <w:pPr>
                    <w:ind w:left="62"/>
                    <w:jc w:val="center"/>
                  </w:pPr>
                </w:p>
              </w:tc>
              <w:tc>
                <w:tcPr>
                  <w:tcW w:w="84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К5ф</w:t>
                  </w:r>
                </w:p>
              </w:tc>
              <w:tc>
                <w:tcPr>
                  <w:tcW w:w="91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A2D90">
                  <w:pPr>
                    <w:ind w:left="62"/>
                    <w:jc w:val="center"/>
                  </w:pPr>
                  <w:r w:rsidRPr="008875A3">
                    <w:t>К5п</w:t>
                  </w:r>
                </w:p>
              </w:tc>
            </w:tr>
          </w:tbl>
          <w:p w:rsidR="00DC01BE" w:rsidRPr="008875A3" w:rsidRDefault="00DC01BE" w:rsidP="006161BA">
            <w:pPr>
              <w:spacing w:before="100" w:beforeAutospacing="1" w:after="100" w:afterAutospacing="1"/>
              <w:ind w:firstLine="851"/>
              <w:jc w:val="both"/>
              <w:rPr>
                <w:sz w:val="26"/>
                <w:szCs w:val="26"/>
              </w:rPr>
            </w:pPr>
            <w:r w:rsidRPr="008875A3">
              <w:rPr>
                <w:sz w:val="26"/>
                <w:szCs w:val="26"/>
              </w:rPr>
              <w:t xml:space="preserve">12. Каждый показатель финансового коэффициента (К1ф-К5ф, К1п-К1п), полученный в результате  расчетов, сравнивается с установленными эмпирическим путем пороговыми значениями (таблица 2 настоящей Методики) и определяется оценка в баллах каждого финансового коэффициента. </w:t>
            </w:r>
          </w:p>
          <w:p w:rsidR="00DC01BE" w:rsidRPr="008875A3" w:rsidRDefault="00DC01BE" w:rsidP="006161BA">
            <w:pPr>
              <w:spacing w:before="100" w:beforeAutospacing="1" w:after="100" w:afterAutospacing="1"/>
              <w:ind w:firstLine="851"/>
              <w:jc w:val="both"/>
              <w:rPr>
                <w:sz w:val="26"/>
                <w:szCs w:val="26"/>
              </w:rPr>
            </w:pPr>
          </w:p>
          <w:p w:rsidR="00DC01BE" w:rsidRPr="008875A3" w:rsidRDefault="00DC01BE" w:rsidP="006161BA">
            <w:pPr>
              <w:jc w:val="both"/>
              <w:rPr>
                <w:b/>
                <w:bCs/>
              </w:rPr>
            </w:pPr>
            <w:r w:rsidRPr="008875A3">
              <w:t xml:space="preserve">Таблица 2. </w:t>
            </w:r>
            <w:r w:rsidRPr="008875A3">
              <w:rPr>
                <w:b/>
                <w:bCs/>
              </w:rPr>
              <w:t>Оценка финансовых коэффициентов для оценки уровня кредитоспособности Предприятия</w:t>
            </w:r>
          </w:p>
          <w:tbl>
            <w:tblPr>
              <w:tblW w:w="4934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 w:firstRow="1" w:lastRow="0" w:firstColumn="1" w:lastColumn="0" w:noHBand="0" w:noVBand="0"/>
            </w:tblPr>
            <w:tblGrid>
              <w:gridCol w:w="1265"/>
              <w:gridCol w:w="896"/>
              <w:gridCol w:w="1274"/>
              <w:gridCol w:w="1526"/>
              <w:gridCol w:w="1526"/>
              <w:gridCol w:w="1273"/>
              <w:gridCol w:w="1273"/>
            </w:tblGrid>
            <w:tr w:rsidR="00DC01BE" w:rsidRPr="008875A3" w:rsidTr="000D0D07"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6479A5">
                  <w:pPr>
                    <w:jc w:val="both"/>
                  </w:pPr>
                  <w:r w:rsidRPr="008875A3">
                    <w:t>Финансовые коэффициенты</w:t>
                  </w:r>
                </w:p>
              </w:tc>
              <w:tc>
                <w:tcPr>
                  <w:tcW w:w="847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590DCE">
                  <w:pPr>
                    <w:jc w:val="center"/>
                  </w:pPr>
                  <w:r w:rsidRPr="008875A3">
                    <w:t>Интервальные значения показателей</w:t>
                  </w:r>
                </w:p>
              </w:tc>
            </w:tr>
            <w:tr w:rsidR="00DC01BE" w:rsidRPr="008875A3" w:rsidTr="000D0D07">
              <w:trPr>
                <w:trHeight w:val="361"/>
              </w:trPr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2F0004">
                  <w:pPr>
                    <w:jc w:val="both"/>
                  </w:pPr>
                  <w:r w:rsidRPr="008875A3">
                    <w:t>К1ф, К1п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0,2 и выше</w:t>
                  </w:r>
                </w:p>
              </w:tc>
              <w:tc>
                <w:tcPr>
                  <w:tcW w:w="1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0,15 и менее 0,2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0,10 и менее 0,15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0,05 и менее 0,10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454B2C">
                  <w:pPr>
                    <w:jc w:val="center"/>
                  </w:pPr>
                  <w:r w:rsidRPr="008875A3">
                    <w:t>более 0,02 и менее 0,05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менее 0,02</w:t>
                  </w:r>
                </w:p>
              </w:tc>
            </w:tr>
            <w:tr w:rsidR="00DC01BE" w:rsidRPr="008875A3" w:rsidTr="000D0D07"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2F0004">
                  <w:pPr>
                    <w:jc w:val="both"/>
                  </w:pPr>
                  <w:r w:rsidRPr="008875A3">
                    <w:t>К2ф, К2п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0,5 и выше</w:t>
                  </w:r>
                </w:p>
              </w:tc>
              <w:tc>
                <w:tcPr>
                  <w:tcW w:w="1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0,4 и менее 0,5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0,3 и менее 0,4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0,2 и менее 0,3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0,1 и менее 0,2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менее 0,1</w:t>
                  </w:r>
                </w:p>
              </w:tc>
            </w:tr>
            <w:tr w:rsidR="00DC01BE" w:rsidRPr="008875A3" w:rsidTr="000D0D07">
              <w:trPr>
                <w:trHeight w:val="269"/>
              </w:trPr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2F0004">
                  <w:pPr>
                    <w:jc w:val="both"/>
                  </w:pPr>
                  <w:r w:rsidRPr="008875A3">
                    <w:t>К3ф, К3п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2,0 и выше</w:t>
                  </w:r>
                </w:p>
              </w:tc>
              <w:tc>
                <w:tcPr>
                  <w:tcW w:w="1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1,8 и менее  2,0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1,5 и менее 1,8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1,2 и менее 1,5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800599">
                  <w:pPr>
                    <w:jc w:val="center"/>
                  </w:pPr>
                  <w:r w:rsidRPr="008875A3">
                    <w:t>более 1,0 и менее 1,2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800599">
                  <w:pPr>
                    <w:jc w:val="center"/>
                  </w:pPr>
                  <w:r w:rsidRPr="008875A3">
                    <w:t>менее 1</w:t>
                  </w:r>
                </w:p>
              </w:tc>
            </w:tr>
            <w:tr w:rsidR="00DC01BE" w:rsidRPr="008875A3" w:rsidTr="000D0D07"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2F0004">
                  <w:pPr>
                    <w:jc w:val="both"/>
                  </w:pPr>
                  <w:r w:rsidRPr="008875A3">
                    <w:t>К4ф, К4п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1,0 и выше</w:t>
                  </w:r>
                </w:p>
              </w:tc>
              <w:tc>
                <w:tcPr>
                  <w:tcW w:w="1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0,8 и менее  1,0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0,6 и менее 0,8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0,4 и менее 0,6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454B2C">
                  <w:pPr>
                    <w:jc w:val="center"/>
                  </w:pPr>
                  <w:r w:rsidRPr="008875A3">
                    <w:t>более 0,1 и менее 0,4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C23A68">
                  <w:pPr>
                    <w:jc w:val="center"/>
                  </w:pPr>
                  <w:r w:rsidRPr="008875A3">
                    <w:t>менее 0,1</w:t>
                  </w:r>
                </w:p>
              </w:tc>
            </w:tr>
            <w:tr w:rsidR="00DC01BE" w:rsidRPr="008875A3" w:rsidTr="000D0D07"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2F0004">
                  <w:pPr>
                    <w:jc w:val="both"/>
                  </w:pPr>
                  <w:r w:rsidRPr="008875A3">
                    <w:t>К5ф, К5п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0,15 и выше</w:t>
                  </w:r>
                </w:p>
              </w:tc>
              <w:tc>
                <w:tcPr>
                  <w:tcW w:w="1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0,10 и менее 0,15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0,05 и менее 0,10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более 0,02 и менее 0,05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2212AA">
                  <w:pPr>
                    <w:jc w:val="center"/>
                  </w:pPr>
                  <w:r w:rsidRPr="008875A3">
                    <w:t>более 0 и менее 0,02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2212AA">
                  <w:pPr>
                    <w:jc w:val="center"/>
                  </w:pPr>
                  <w:r w:rsidRPr="008875A3">
                    <w:t>менее 0</w:t>
                  </w:r>
                </w:p>
              </w:tc>
            </w:tr>
            <w:tr w:rsidR="00DC01BE" w:rsidRPr="008875A3" w:rsidTr="000D0D07"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8E3961">
                  <w:pPr>
                    <w:jc w:val="both"/>
                  </w:pPr>
                  <w:r w:rsidRPr="008875A3">
                    <w:t xml:space="preserve">Оценка в баллах 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5</w:t>
                  </w:r>
                </w:p>
              </w:tc>
              <w:tc>
                <w:tcPr>
                  <w:tcW w:w="13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4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3</w:t>
                  </w:r>
                </w:p>
              </w:tc>
              <w:tc>
                <w:tcPr>
                  <w:tcW w:w="16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2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1</w:t>
                  </w:r>
                </w:p>
              </w:tc>
              <w:tc>
                <w:tcPr>
                  <w:tcW w:w="13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01BE" w:rsidRPr="008875A3" w:rsidRDefault="00DC01BE" w:rsidP="0072553C">
                  <w:pPr>
                    <w:jc w:val="center"/>
                  </w:pPr>
                  <w:r w:rsidRPr="008875A3">
                    <w:t>0</w:t>
                  </w:r>
                </w:p>
              </w:tc>
            </w:tr>
          </w:tbl>
          <w:p w:rsidR="00DC01BE" w:rsidRPr="008875A3" w:rsidRDefault="00DC01BE" w:rsidP="00D2135A">
            <w:pPr>
              <w:spacing w:before="100" w:beforeAutospacing="1" w:after="100" w:afterAutospacing="1"/>
              <w:ind w:firstLine="679"/>
              <w:jc w:val="both"/>
              <w:rPr>
                <w:sz w:val="26"/>
                <w:szCs w:val="26"/>
              </w:rPr>
            </w:pPr>
            <w:r w:rsidRPr="008875A3">
              <w:rPr>
                <w:sz w:val="26"/>
                <w:szCs w:val="26"/>
              </w:rPr>
              <w:t xml:space="preserve">13. На основании полученных значений показателей финансовых коэффициентов рассчитываются интегральные показатели уровня кредитоспособности Предприятия - </w:t>
            </w:r>
            <w:r w:rsidRPr="008875A3">
              <w:rPr>
                <w:sz w:val="26"/>
                <w:szCs w:val="26"/>
                <w:lang w:val="en-US"/>
              </w:rPr>
              <w:t>S</w:t>
            </w:r>
            <w:r w:rsidRPr="008875A3">
              <w:rPr>
                <w:sz w:val="26"/>
                <w:szCs w:val="26"/>
              </w:rPr>
              <w:t xml:space="preserve">, при этом  </w:t>
            </w:r>
            <w:proofErr w:type="spellStart"/>
            <w:r w:rsidRPr="008875A3">
              <w:rPr>
                <w:sz w:val="26"/>
                <w:szCs w:val="26"/>
              </w:rPr>
              <w:t>Sф</w:t>
            </w:r>
            <w:proofErr w:type="spellEnd"/>
            <w:r w:rsidRPr="008875A3">
              <w:rPr>
                <w:sz w:val="26"/>
                <w:szCs w:val="26"/>
              </w:rPr>
              <w:t xml:space="preserve"> фактический уровень кредитоспособности Предприятия, а </w:t>
            </w:r>
            <w:proofErr w:type="spellStart"/>
            <w:r w:rsidRPr="008875A3">
              <w:rPr>
                <w:sz w:val="26"/>
                <w:szCs w:val="26"/>
              </w:rPr>
              <w:t>Sп</w:t>
            </w:r>
            <w:proofErr w:type="spellEnd"/>
            <w:r w:rsidRPr="008875A3">
              <w:rPr>
                <w:sz w:val="26"/>
                <w:szCs w:val="26"/>
              </w:rPr>
              <w:t xml:space="preserve"> – прогнозный уровень кредитоспособности Предприятия. </w:t>
            </w:r>
            <w:r w:rsidRPr="008875A3">
              <w:rPr>
                <w:bCs/>
                <w:sz w:val="26"/>
                <w:szCs w:val="26"/>
              </w:rPr>
              <w:t xml:space="preserve">Значения поправочных коэффициентов заданы с учетом степени важности в суммарной интегральной оценки значения </w:t>
            </w:r>
            <w:r w:rsidRPr="008875A3">
              <w:rPr>
                <w:sz w:val="26"/>
                <w:szCs w:val="26"/>
              </w:rPr>
              <w:t>того или иного показателя.</w:t>
            </w:r>
          </w:p>
          <w:p w:rsidR="00DC01BE" w:rsidRPr="008875A3" w:rsidRDefault="00DC01BE" w:rsidP="00D2135A">
            <w:pPr>
              <w:spacing w:before="100" w:beforeAutospacing="1" w:after="100" w:afterAutospacing="1"/>
              <w:ind w:left="600" w:firstLine="679"/>
              <w:jc w:val="both"/>
              <w:rPr>
                <w:sz w:val="26"/>
                <w:szCs w:val="26"/>
              </w:rPr>
            </w:pPr>
            <w:proofErr w:type="spellStart"/>
            <w:r w:rsidRPr="008875A3">
              <w:rPr>
                <w:sz w:val="26"/>
                <w:szCs w:val="26"/>
              </w:rPr>
              <w:t>Sф</w:t>
            </w:r>
            <w:proofErr w:type="spellEnd"/>
            <w:r w:rsidRPr="008875A3">
              <w:rPr>
                <w:sz w:val="26"/>
                <w:szCs w:val="26"/>
              </w:rPr>
              <w:t xml:space="preserve"> = 0,11 x К1ф +0,05 x К2ф+ 0,42 x К3ф + 0,21 x К4ф + 0,21 x К5ф</w:t>
            </w:r>
          </w:p>
          <w:p w:rsidR="00DC01BE" w:rsidRPr="008875A3" w:rsidRDefault="00DC01BE" w:rsidP="00D2135A">
            <w:pPr>
              <w:spacing w:before="100" w:beforeAutospacing="1" w:after="100" w:afterAutospacing="1"/>
              <w:ind w:left="600" w:firstLine="679"/>
              <w:jc w:val="both"/>
              <w:rPr>
                <w:sz w:val="26"/>
                <w:szCs w:val="26"/>
              </w:rPr>
            </w:pPr>
            <w:proofErr w:type="spellStart"/>
            <w:r w:rsidRPr="008875A3">
              <w:rPr>
                <w:sz w:val="26"/>
                <w:szCs w:val="26"/>
              </w:rPr>
              <w:t>Sп</w:t>
            </w:r>
            <w:proofErr w:type="spellEnd"/>
            <w:r w:rsidRPr="008875A3">
              <w:rPr>
                <w:sz w:val="26"/>
                <w:szCs w:val="26"/>
              </w:rPr>
              <w:t xml:space="preserve"> = 0,11 x К1п +0,05 x К2п+ 0,42 x К3п + 0,21 x К4п + 0,21 x К5п</w:t>
            </w:r>
          </w:p>
          <w:p w:rsidR="00DC01BE" w:rsidRPr="008875A3" w:rsidRDefault="00DC01BE" w:rsidP="00D2135A">
            <w:pPr>
              <w:spacing w:before="100" w:beforeAutospacing="1" w:after="100" w:afterAutospacing="1"/>
              <w:ind w:firstLine="679"/>
              <w:jc w:val="both"/>
              <w:rPr>
                <w:bCs/>
                <w:sz w:val="26"/>
                <w:szCs w:val="26"/>
              </w:rPr>
            </w:pPr>
            <w:r w:rsidRPr="008875A3">
              <w:rPr>
                <w:sz w:val="26"/>
                <w:szCs w:val="26"/>
              </w:rPr>
              <w:lastRenderedPageBreak/>
              <w:t>14. Чем ближе значения</w:t>
            </w:r>
            <w:r w:rsidRPr="008875A3">
              <w:rPr>
                <w:bCs/>
                <w:sz w:val="26"/>
                <w:szCs w:val="26"/>
              </w:rPr>
              <w:t xml:space="preserve"> S к 5, тем выше уровень кредитоспособности Предприятия. </w:t>
            </w:r>
            <w:r w:rsidRPr="008875A3">
              <w:rPr>
                <w:sz w:val="26"/>
                <w:szCs w:val="26"/>
              </w:rPr>
              <w:t xml:space="preserve"> При значении </w:t>
            </w:r>
            <w:r w:rsidRPr="008875A3">
              <w:rPr>
                <w:bCs/>
                <w:sz w:val="26"/>
                <w:szCs w:val="26"/>
              </w:rPr>
              <w:t xml:space="preserve">S менее 1 уровень кредитоспособности Предприятия оценивается как низкий, присутствует риск неплатежеспособности. </w:t>
            </w:r>
          </w:p>
          <w:p w:rsidR="00DC01BE" w:rsidRPr="008875A3" w:rsidRDefault="00DC01BE" w:rsidP="003812F8">
            <w:pPr>
              <w:spacing w:line="240" w:lineRule="atLeast"/>
              <w:ind w:firstLine="709"/>
              <w:jc w:val="both"/>
              <w:rPr>
                <w:sz w:val="26"/>
                <w:szCs w:val="26"/>
              </w:rPr>
            </w:pPr>
            <w:r w:rsidRPr="008875A3">
              <w:rPr>
                <w:bCs/>
                <w:sz w:val="26"/>
                <w:szCs w:val="26"/>
              </w:rPr>
              <w:t>15</w:t>
            </w:r>
            <w:r w:rsidRPr="008875A3">
              <w:rPr>
                <w:sz w:val="26"/>
                <w:szCs w:val="26"/>
              </w:rPr>
              <w:t>. Значение  уровня кредитоспособности Предприятия S соответствует следующему классу кредитоспособности:</w:t>
            </w:r>
          </w:p>
          <w:p w:rsidR="00DC01BE" w:rsidRPr="008875A3" w:rsidRDefault="00DC01BE" w:rsidP="003812F8">
            <w:pPr>
              <w:spacing w:line="240" w:lineRule="atLeast"/>
              <w:ind w:firstLine="709"/>
              <w:jc w:val="both"/>
              <w:rPr>
                <w:sz w:val="26"/>
                <w:szCs w:val="26"/>
              </w:rPr>
            </w:pPr>
            <w:r w:rsidRPr="008875A3">
              <w:rPr>
                <w:sz w:val="26"/>
                <w:szCs w:val="26"/>
              </w:rPr>
              <w:t>равно  5 – первый класс (наименьший риск неплатежеспособности);</w:t>
            </w:r>
          </w:p>
          <w:p w:rsidR="00DC01BE" w:rsidRPr="008875A3" w:rsidRDefault="00DC01BE" w:rsidP="003812F8">
            <w:pPr>
              <w:spacing w:line="240" w:lineRule="atLeast"/>
              <w:ind w:firstLine="709"/>
              <w:jc w:val="both"/>
              <w:rPr>
                <w:sz w:val="26"/>
                <w:szCs w:val="26"/>
              </w:rPr>
            </w:pPr>
            <w:r w:rsidRPr="008875A3">
              <w:rPr>
                <w:sz w:val="26"/>
                <w:szCs w:val="26"/>
              </w:rPr>
              <w:t>равно или больше 4, но меньше 5 – второй класс (риск неплатежеспособности присутствует);</w:t>
            </w:r>
          </w:p>
          <w:p w:rsidR="00DC01BE" w:rsidRPr="008875A3" w:rsidRDefault="00DC01BE" w:rsidP="003C28C3">
            <w:pPr>
              <w:spacing w:line="240" w:lineRule="atLeast"/>
              <w:ind w:firstLine="679"/>
              <w:jc w:val="both"/>
              <w:rPr>
                <w:sz w:val="26"/>
                <w:szCs w:val="26"/>
              </w:rPr>
            </w:pPr>
            <w:r w:rsidRPr="008875A3">
              <w:rPr>
                <w:sz w:val="26"/>
                <w:szCs w:val="26"/>
              </w:rPr>
              <w:t>равно или больше 3 – третий  класс (повышенный риск неплатежеспособности);</w:t>
            </w:r>
          </w:p>
          <w:p w:rsidR="00DC01BE" w:rsidRPr="008875A3" w:rsidRDefault="00DC01BE" w:rsidP="00E53D04">
            <w:pPr>
              <w:spacing w:line="240" w:lineRule="atLeast"/>
              <w:ind w:firstLine="679"/>
              <w:jc w:val="both"/>
            </w:pPr>
            <w:r w:rsidRPr="008875A3">
              <w:rPr>
                <w:sz w:val="26"/>
                <w:szCs w:val="26"/>
              </w:rPr>
              <w:t>равно или больше 2 – четвертый класс (риск неплатежеспособности высокий);</w:t>
            </w:r>
          </w:p>
        </w:tc>
      </w:tr>
    </w:tbl>
    <w:p w:rsidR="00DC01BE" w:rsidRPr="008875A3" w:rsidRDefault="00DC01BE" w:rsidP="00DD2ECE">
      <w:pPr>
        <w:spacing w:line="240" w:lineRule="atLeast"/>
        <w:ind w:firstLine="708"/>
        <w:jc w:val="both"/>
        <w:rPr>
          <w:sz w:val="26"/>
          <w:szCs w:val="26"/>
        </w:rPr>
      </w:pPr>
      <w:r w:rsidRPr="008875A3">
        <w:rPr>
          <w:sz w:val="26"/>
          <w:szCs w:val="26"/>
        </w:rPr>
        <w:lastRenderedPageBreak/>
        <w:t>меньше 2 – пятый класс (риск  неплатежеспособности очень высокий).</w:t>
      </w:r>
    </w:p>
    <w:p w:rsidR="00DC01BE" w:rsidRPr="008875A3" w:rsidRDefault="00DC01BE" w:rsidP="00A25318">
      <w:pPr>
        <w:ind w:firstLine="851"/>
        <w:jc w:val="both"/>
        <w:rPr>
          <w:sz w:val="26"/>
          <w:szCs w:val="26"/>
        </w:rPr>
      </w:pPr>
    </w:p>
    <w:p w:rsidR="00DC01BE" w:rsidRPr="008875A3" w:rsidRDefault="00DC01BE" w:rsidP="00FA0D94">
      <w:pPr>
        <w:ind w:firstLine="851"/>
        <w:jc w:val="center"/>
        <w:rPr>
          <w:b/>
          <w:sz w:val="26"/>
          <w:szCs w:val="26"/>
        </w:rPr>
      </w:pPr>
      <w:r w:rsidRPr="008875A3">
        <w:rPr>
          <w:b/>
          <w:sz w:val="26"/>
          <w:szCs w:val="26"/>
        </w:rPr>
        <w:t>5. Принятие решения о согласовании объема и направления использования привлекаемых Предприятием средств</w:t>
      </w:r>
    </w:p>
    <w:p w:rsidR="00DC01BE" w:rsidRPr="008875A3" w:rsidRDefault="00DC01BE" w:rsidP="00FA0D94">
      <w:pPr>
        <w:ind w:firstLine="851"/>
        <w:jc w:val="center"/>
        <w:rPr>
          <w:b/>
          <w:sz w:val="26"/>
          <w:szCs w:val="26"/>
        </w:rPr>
      </w:pPr>
    </w:p>
    <w:p w:rsidR="00DC01BE" w:rsidRPr="008875A3" w:rsidRDefault="00DC01BE" w:rsidP="002A0D82">
      <w:pPr>
        <w:ind w:firstLine="709"/>
        <w:jc w:val="both"/>
        <w:rPr>
          <w:sz w:val="26"/>
          <w:szCs w:val="26"/>
        </w:rPr>
      </w:pPr>
      <w:r w:rsidRPr="008875A3">
        <w:rPr>
          <w:sz w:val="26"/>
          <w:szCs w:val="26"/>
        </w:rPr>
        <w:t xml:space="preserve">16. При отнесении Предприятия к первому и второму классу кредитоспособности заявление может быть согласовано при условии выполнения соотношения </w:t>
      </w:r>
      <w:r w:rsidRPr="008875A3">
        <w:rPr>
          <w:sz w:val="26"/>
          <w:szCs w:val="26"/>
          <w:lang w:val="en-US"/>
        </w:rPr>
        <w:t>S</w:t>
      </w:r>
      <w:r w:rsidRPr="008875A3">
        <w:rPr>
          <w:sz w:val="26"/>
          <w:szCs w:val="26"/>
        </w:rPr>
        <w:t xml:space="preserve">ф меньше </w:t>
      </w:r>
      <w:r w:rsidRPr="008875A3">
        <w:rPr>
          <w:sz w:val="26"/>
          <w:szCs w:val="26"/>
          <w:lang w:val="en-US"/>
        </w:rPr>
        <w:t>S</w:t>
      </w:r>
      <w:r w:rsidRPr="008875A3">
        <w:rPr>
          <w:sz w:val="26"/>
          <w:szCs w:val="26"/>
        </w:rPr>
        <w:t xml:space="preserve">п. </w:t>
      </w:r>
    </w:p>
    <w:p w:rsidR="00DC01BE" w:rsidRPr="008875A3" w:rsidRDefault="00DC01BE" w:rsidP="002A0D82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 xml:space="preserve">17. При отнесении Предприятия к третьему и четвертому классу кредитоспособности   дополнительно оценивается динамика показателей кредиторской задолженности за трехлетний период, предшествующий дате подаче заявления. При ежегодном увеличении объемов  кредиторской задолженности заявление не может быть согласовано. </w:t>
      </w:r>
    </w:p>
    <w:p w:rsidR="00DC01BE" w:rsidRPr="008875A3" w:rsidRDefault="00DC01BE" w:rsidP="002A0D82">
      <w:pPr>
        <w:ind w:firstLine="851"/>
        <w:jc w:val="both"/>
        <w:rPr>
          <w:sz w:val="26"/>
          <w:szCs w:val="26"/>
          <w:lang w:eastAsia="en-US"/>
        </w:rPr>
      </w:pPr>
      <w:r w:rsidRPr="008875A3">
        <w:rPr>
          <w:sz w:val="26"/>
          <w:szCs w:val="26"/>
        </w:rPr>
        <w:t xml:space="preserve">18. При отнесении Предприятия к третьему и четвертому классу кредитоспособности, а также </w:t>
      </w:r>
      <w:r w:rsidRPr="008875A3">
        <w:rPr>
          <w:sz w:val="26"/>
          <w:szCs w:val="26"/>
          <w:lang w:eastAsia="en-US"/>
        </w:rPr>
        <w:t xml:space="preserve">при наличии  факта несвоевременного исполнения Предприятием ранее принятых обязательств по возврату заемных средств в соответствии с абзацем третьим пункта 5 настоящей методики, </w:t>
      </w:r>
      <w:r w:rsidRPr="008875A3">
        <w:rPr>
          <w:sz w:val="26"/>
          <w:szCs w:val="26"/>
        </w:rPr>
        <w:t>заявление не может быть согласовано</w:t>
      </w:r>
      <w:r w:rsidRPr="008875A3">
        <w:rPr>
          <w:sz w:val="26"/>
          <w:szCs w:val="26"/>
          <w:lang w:eastAsia="en-US"/>
        </w:rPr>
        <w:t>.</w:t>
      </w:r>
    </w:p>
    <w:p w:rsidR="00DC01BE" w:rsidRDefault="00DC01BE" w:rsidP="002A0D82">
      <w:pPr>
        <w:ind w:firstLine="851"/>
        <w:jc w:val="both"/>
        <w:rPr>
          <w:sz w:val="26"/>
          <w:szCs w:val="26"/>
        </w:rPr>
      </w:pPr>
      <w:r w:rsidRPr="008875A3">
        <w:rPr>
          <w:sz w:val="26"/>
          <w:szCs w:val="26"/>
        </w:rPr>
        <w:t xml:space="preserve"> 19. При отнесении Предприятия к пятому классу кредитоспособности финансовое состояние Предприятия считается  неустойчивым и заявление не может быть согласовано.</w:t>
      </w:r>
      <w:r>
        <w:rPr>
          <w:sz w:val="26"/>
          <w:szCs w:val="26"/>
        </w:rPr>
        <w:t xml:space="preserve"> </w:t>
      </w:r>
    </w:p>
    <w:sectPr w:rsidR="00DC01BE" w:rsidSect="008D0FF4">
      <w:pgSz w:w="11905" w:h="16838"/>
      <w:pgMar w:top="850" w:right="990" w:bottom="1135" w:left="156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1BE" w:rsidRDefault="00DC01BE" w:rsidP="00053281">
      <w:r>
        <w:separator/>
      </w:r>
    </w:p>
  </w:endnote>
  <w:endnote w:type="continuationSeparator" w:id="0">
    <w:p w:rsidR="00DC01BE" w:rsidRDefault="00DC01BE" w:rsidP="0005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1BE" w:rsidRDefault="00DC01BE" w:rsidP="00053281">
      <w:r>
        <w:separator/>
      </w:r>
    </w:p>
  </w:footnote>
  <w:footnote w:type="continuationSeparator" w:id="0">
    <w:p w:rsidR="00DC01BE" w:rsidRDefault="00DC01BE" w:rsidP="00053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7D22A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E8C4D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7C690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1E61B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DE01C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BF625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80C0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CBEE8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509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8241C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8720652"/>
    <w:multiLevelType w:val="hybridMultilevel"/>
    <w:tmpl w:val="8A56752E"/>
    <w:lvl w:ilvl="0" w:tplc="ECDA0290">
      <w:start w:val="1"/>
      <w:numFmt w:val="decimal"/>
      <w:lvlText w:val="%1."/>
      <w:lvlJc w:val="left"/>
      <w:pPr>
        <w:ind w:left="3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  <w:rPr>
        <w:rFonts w:cs="Times New Roman"/>
      </w:rPr>
    </w:lvl>
  </w:abstractNum>
  <w:abstractNum w:abstractNumId="11">
    <w:nsid w:val="54062DD1"/>
    <w:multiLevelType w:val="hybridMultilevel"/>
    <w:tmpl w:val="4280BC98"/>
    <w:lvl w:ilvl="0" w:tplc="5D529BDE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F4C"/>
    <w:rsid w:val="00002FF0"/>
    <w:rsid w:val="00011812"/>
    <w:rsid w:val="00022405"/>
    <w:rsid w:val="00035B48"/>
    <w:rsid w:val="000364DD"/>
    <w:rsid w:val="00036940"/>
    <w:rsid w:val="000442D4"/>
    <w:rsid w:val="00045D6E"/>
    <w:rsid w:val="00046D2D"/>
    <w:rsid w:val="00053281"/>
    <w:rsid w:val="00061F4E"/>
    <w:rsid w:val="00084FA0"/>
    <w:rsid w:val="0009354A"/>
    <w:rsid w:val="00097627"/>
    <w:rsid w:val="000C5871"/>
    <w:rsid w:val="000C7898"/>
    <w:rsid w:val="000D0D07"/>
    <w:rsid w:val="000D1B76"/>
    <w:rsid w:val="000D2933"/>
    <w:rsid w:val="000D7021"/>
    <w:rsid w:val="000E2151"/>
    <w:rsid w:val="000E33B0"/>
    <w:rsid w:val="000E3CDA"/>
    <w:rsid w:val="000E6E0C"/>
    <w:rsid w:val="000E6F92"/>
    <w:rsid w:val="000F128D"/>
    <w:rsid w:val="001029C5"/>
    <w:rsid w:val="00107CA8"/>
    <w:rsid w:val="00114CB6"/>
    <w:rsid w:val="00116B1F"/>
    <w:rsid w:val="00121DC4"/>
    <w:rsid w:val="001226F9"/>
    <w:rsid w:val="0012314F"/>
    <w:rsid w:val="00123B66"/>
    <w:rsid w:val="0013303E"/>
    <w:rsid w:val="0013340B"/>
    <w:rsid w:val="00135D6A"/>
    <w:rsid w:val="001521B5"/>
    <w:rsid w:val="0015225D"/>
    <w:rsid w:val="001523CF"/>
    <w:rsid w:val="00154239"/>
    <w:rsid w:val="0016233D"/>
    <w:rsid w:val="00166134"/>
    <w:rsid w:val="00170AEE"/>
    <w:rsid w:val="001716BC"/>
    <w:rsid w:val="00172E14"/>
    <w:rsid w:val="00174EA8"/>
    <w:rsid w:val="00174EEF"/>
    <w:rsid w:val="0019223E"/>
    <w:rsid w:val="00192BEB"/>
    <w:rsid w:val="001A0B85"/>
    <w:rsid w:val="001A1138"/>
    <w:rsid w:val="001A11BA"/>
    <w:rsid w:val="001A2F1C"/>
    <w:rsid w:val="001A3C1E"/>
    <w:rsid w:val="001C090B"/>
    <w:rsid w:val="001C1DBC"/>
    <w:rsid w:val="001C7EA9"/>
    <w:rsid w:val="001F13FB"/>
    <w:rsid w:val="001F1DAD"/>
    <w:rsid w:val="001F3A4A"/>
    <w:rsid w:val="001F4370"/>
    <w:rsid w:val="00200577"/>
    <w:rsid w:val="00203322"/>
    <w:rsid w:val="00211D8A"/>
    <w:rsid w:val="00212C94"/>
    <w:rsid w:val="002176ED"/>
    <w:rsid w:val="002212AA"/>
    <w:rsid w:val="002267F5"/>
    <w:rsid w:val="00232909"/>
    <w:rsid w:val="002431A6"/>
    <w:rsid w:val="00244810"/>
    <w:rsid w:val="00244FDC"/>
    <w:rsid w:val="0024632A"/>
    <w:rsid w:val="00253225"/>
    <w:rsid w:val="00255820"/>
    <w:rsid w:val="0025716E"/>
    <w:rsid w:val="002610A6"/>
    <w:rsid w:val="00261A16"/>
    <w:rsid w:val="0026618F"/>
    <w:rsid w:val="00267ABC"/>
    <w:rsid w:val="00270DBD"/>
    <w:rsid w:val="002717D8"/>
    <w:rsid w:val="00272137"/>
    <w:rsid w:val="00272C1E"/>
    <w:rsid w:val="0027335D"/>
    <w:rsid w:val="0027735D"/>
    <w:rsid w:val="002857E4"/>
    <w:rsid w:val="00286EAA"/>
    <w:rsid w:val="002909C4"/>
    <w:rsid w:val="002A0D82"/>
    <w:rsid w:val="002A24A0"/>
    <w:rsid w:val="002A2D49"/>
    <w:rsid w:val="002A7D59"/>
    <w:rsid w:val="002B0523"/>
    <w:rsid w:val="002B26D4"/>
    <w:rsid w:val="002B6ECD"/>
    <w:rsid w:val="002C0960"/>
    <w:rsid w:val="002C2E0F"/>
    <w:rsid w:val="002C597A"/>
    <w:rsid w:val="002C5B66"/>
    <w:rsid w:val="002D220A"/>
    <w:rsid w:val="002D6345"/>
    <w:rsid w:val="002D754F"/>
    <w:rsid w:val="002E31E2"/>
    <w:rsid w:val="002E6376"/>
    <w:rsid w:val="002F0004"/>
    <w:rsid w:val="002F57CB"/>
    <w:rsid w:val="002F6762"/>
    <w:rsid w:val="00302A84"/>
    <w:rsid w:val="0030517E"/>
    <w:rsid w:val="00310CD7"/>
    <w:rsid w:val="00312246"/>
    <w:rsid w:val="0031369B"/>
    <w:rsid w:val="00325B94"/>
    <w:rsid w:val="00326DEB"/>
    <w:rsid w:val="003332B3"/>
    <w:rsid w:val="00334CCE"/>
    <w:rsid w:val="00341FC0"/>
    <w:rsid w:val="00342EB9"/>
    <w:rsid w:val="003433D9"/>
    <w:rsid w:val="00346231"/>
    <w:rsid w:val="0035498D"/>
    <w:rsid w:val="00356237"/>
    <w:rsid w:val="00365A3A"/>
    <w:rsid w:val="00371948"/>
    <w:rsid w:val="003812F8"/>
    <w:rsid w:val="003966BD"/>
    <w:rsid w:val="0039753D"/>
    <w:rsid w:val="003A3194"/>
    <w:rsid w:val="003B2186"/>
    <w:rsid w:val="003C08B9"/>
    <w:rsid w:val="003C28C3"/>
    <w:rsid w:val="003C7E0C"/>
    <w:rsid w:val="003D6CBA"/>
    <w:rsid w:val="003D76BA"/>
    <w:rsid w:val="003E1EB4"/>
    <w:rsid w:val="003F0A6B"/>
    <w:rsid w:val="003F37CE"/>
    <w:rsid w:val="003F48D2"/>
    <w:rsid w:val="003F71D3"/>
    <w:rsid w:val="0040281F"/>
    <w:rsid w:val="00407788"/>
    <w:rsid w:val="00412ED4"/>
    <w:rsid w:val="00414D94"/>
    <w:rsid w:val="00416542"/>
    <w:rsid w:val="00422971"/>
    <w:rsid w:val="00423BDA"/>
    <w:rsid w:val="00424706"/>
    <w:rsid w:val="00433DD5"/>
    <w:rsid w:val="00434691"/>
    <w:rsid w:val="00434AB7"/>
    <w:rsid w:val="004376AB"/>
    <w:rsid w:val="00444136"/>
    <w:rsid w:val="0044606A"/>
    <w:rsid w:val="00447F12"/>
    <w:rsid w:val="00454B2C"/>
    <w:rsid w:val="00464AF5"/>
    <w:rsid w:val="00464D2A"/>
    <w:rsid w:val="00470F96"/>
    <w:rsid w:val="004776B1"/>
    <w:rsid w:val="00483B35"/>
    <w:rsid w:val="00485F68"/>
    <w:rsid w:val="00487653"/>
    <w:rsid w:val="004948F0"/>
    <w:rsid w:val="0049688B"/>
    <w:rsid w:val="0049765B"/>
    <w:rsid w:val="004A1165"/>
    <w:rsid w:val="004A23D2"/>
    <w:rsid w:val="004A42FE"/>
    <w:rsid w:val="004A491D"/>
    <w:rsid w:val="004B2745"/>
    <w:rsid w:val="004C74B4"/>
    <w:rsid w:val="004D204A"/>
    <w:rsid w:val="004D511E"/>
    <w:rsid w:val="004D5C11"/>
    <w:rsid w:val="004E1849"/>
    <w:rsid w:val="004E2047"/>
    <w:rsid w:val="004E22E3"/>
    <w:rsid w:val="004E291A"/>
    <w:rsid w:val="004E3232"/>
    <w:rsid w:val="004E5A90"/>
    <w:rsid w:val="00503812"/>
    <w:rsid w:val="005108B2"/>
    <w:rsid w:val="00510A22"/>
    <w:rsid w:val="005130A1"/>
    <w:rsid w:val="00516A17"/>
    <w:rsid w:val="00517793"/>
    <w:rsid w:val="00517BCC"/>
    <w:rsid w:val="00527B36"/>
    <w:rsid w:val="005418F8"/>
    <w:rsid w:val="00555910"/>
    <w:rsid w:val="0055595E"/>
    <w:rsid w:val="0056082E"/>
    <w:rsid w:val="00567DB4"/>
    <w:rsid w:val="0057783B"/>
    <w:rsid w:val="0058610A"/>
    <w:rsid w:val="00587EBF"/>
    <w:rsid w:val="005900F1"/>
    <w:rsid w:val="00590DCE"/>
    <w:rsid w:val="005913A7"/>
    <w:rsid w:val="0059744A"/>
    <w:rsid w:val="005A0BA3"/>
    <w:rsid w:val="005A67CC"/>
    <w:rsid w:val="005B0F9A"/>
    <w:rsid w:val="005B1644"/>
    <w:rsid w:val="005B4514"/>
    <w:rsid w:val="005B5047"/>
    <w:rsid w:val="005D2A56"/>
    <w:rsid w:val="005D3A1B"/>
    <w:rsid w:val="005D46E5"/>
    <w:rsid w:val="005D5840"/>
    <w:rsid w:val="005D669B"/>
    <w:rsid w:val="005D6D0F"/>
    <w:rsid w:val="005E446B"/>
    <w:rsid w:val="005E5645"/>
    <w:rsid w:val="005F195B"/>
    <w:rsid w:val="00602D74"/>
    <w:rsid w:val="006161BA"/>
    <w:rsid w:val="0062231A"/>
    <w:rsid w:val="00622529"/>
    <w:rsid w:val="00624498"/>
    <w:rsid w:val="00631928"/>
    <w:rsid w:val="006342D8"/>
    <w:rsid w:val="00635171"/>
    <w:rsid w:val="00640CFC"/>
    <w:rsid w:val="00647184"/>
    <w:rsid w:val="006479A5"/>
    <w:rsid w:val="00647E63"/>
    <w:rsid w:val="00650F0B"/>
    <w:rsid w:val="00651B57"/>
    <w:rsid w:val="006521B0"/>
    <w:rsid w:val="00652AB6"/>
    <w:rsid w:val="0065438D"/>
    <w:rsid w:val="00662ABF"/>
    <w:rsid w:val="0066500A"/>
    <w:rsid w:val="00681B6D"/>
    <w:rsid w:val="0068364F"/>
    <w:rsid w:val="00687E88"/>
    <w:rsid w:val="0069048B"/>
    <w:rsid w:val="006A04DD"/>
    <w:rsid w:val="006B01E6"/>
    <w:rsid w:val="006B1D22"/>
    <w:rsid w:val="006B39F9"/>
    <w:rsid w:val="006B3ECA"/>
    <w:rsid w:val="006C45BB"/>
    <w:rsid w:val="006C58F9"/>
    <w:rsid w:val="006C6E06"/>
    <w:rsid w:val="006D1394"/>
    <w:rsid w:val="006D3CC3"/>
    <w:rsid w:val="006D45A5"/>
    <w:rsid w:val="006D6C24"/>
    <w:rsid w:val="006E11A4"/>
    <w:rsid w:val="006E7E34"/>
    <w:rsid w:val="006E7E69"/>
    <w:rsid w:val="006F036C"/>
    <w:rsid w:val="006F159F"/>
    <w:rsid w:val="00701AE5"/>
    <w:rsid w:val="00706BE4"/>
    <w:rsid w:val="00710B80"/>
    <w:rsid w:val="00715C72"/>
    <w:rsid w:val="007176AB"/>
    <w:rsid w:val="00717C12"/>
    <w:rsid w:val="0072553C"/>
    <w:rsid w:val="00726F93"/>
    <w:rsid w:val="00727CA0"/>
    <w:rsid w:val="00732E48"/>
    <w:rsid w:val="007343D3"/>
    <w:rsid w:val="00734B52"/>
    <w:rsid w:val="007370FC"/>
    <w:rsid w:val="00741011"/>
    <w:rsid w:val="00742F1B"/>
    <w:rsid w:val="00754739"/>
    <w:rsid w:val="007550E9"/>
    <w:rsid w:val="0075671D"/>
    <w:rsid w:val="0076405C"/>
    <w:rsid w:val="0077131C"/>
    <w:rsid w:val="00772767"/>
    <w:rsid w:val="00774994"/>
    <w:rsid w:val="00775C9A"/>
    <w:rsid w:val="00776A49"/>
    <w:rsid w:val="0077753C"/>
    <w:rsid w:val="007778E3"/>
    <w:rsid w:val="0078041C"/>
    <w:rsid w:val="00780D5C"/>
    <w:rsid w:val="00784082"/>
    <w:rsid w:val="00784160"/>
    <w:rsid w:val="00790C55"/>
    <w:rsid w:val="007934C9"/>
    <w:rsid w:val="00794426"/>
    <w:rsid w:val="007A2D90"/>
    <w:rsid w:val="007A7CF8"/>
    <w:rsid w:val="007B1892"/>
    <w:rsid w:val="007B5B79"/>
    <w:rsid w:val="007C0726"/>
    <w:rsid w:val="007E2631"/>
    <w:rsid w:val="007E53F2"/>
    <w:rsid w:val="007E6DB5"/>
    <w:rsid w:val="007F49F4"/>
    <w:rsid w:val="00800599"/>
    <w:rsid w:val="00820ED8"/>
    <w:rsid w:val="00823451"/>
    <w:rsid w:val="00823F40"/>
    <w:rsid w:val="00825BA8"/>
    <w:rsid w:val="00836547"/>
    <w:rsid w:val="00842C33"/>
    <w:rsid w:val="00855F3B"/>
    <w:rsid w:val="00862C04"/>
    <w:rsid w:val="0087629C"/>
    <w:rsid w:val="00883D9F"/>
    <w:rsid w:val="0088406C"/>
    <w:rsid w:val="0088521B"/>
    <w:rsid w:val="008875A3"/>
    <w:rsid w:val="00891D74"/>
    <w:rsid w:val="00893D01"/>
    <w:rsid w:val="00895CB8"/>
    <w:rsid w:val="00895DE2"/>
    <w:rsid w:val="00896AC8"/>
    <w:rsid w:val="008A184E"/>
    <w:rsid w:val="008B3808"/>
    <w:rsid w:val="008B788B"/>
    <w:rsid w:val="008C2D6E"/>
    <w:rsid w:val="008C7171"/>
    <w:rsid w:val="008D0FF4"/>
    <w:rsid w:val="008D45E7"/>
    <w:rsid w:val="008D5486"/>
    <w:rsid w:val="008E3961"/>
    <w:rsid w:val="008F1883"/>
    <w:rsid w:val="008F401D"/>
    <w:rsid w:val="008F6DE4"/>
    <w:rsid w:val="009140DC"/>
    <w:rsid w:val="0091558B"/>
    <w:rsid w:val="00916FC8"/>
    <w:rsid w:val="009173CE"/>
    <w:rsid w:val="00920377"/>
    <w:rsid w:val="00925F3A"/>
    <w:rsid w:val="009409AA"/>
    <w:rsid w:val="0094417A"/>
    <w:rsid w:val="0096418D"/>
    <w:rsid w:val="009717E9"/>
    <w:rsid w:val="009733C8"/>
    <w:rsid w:val="00973F4C"/>
    <w:rsid w:val="00974A7B"/>
    <w:rsid w:val="00980BBD"/>
    <w:rsid w:val="00992358"/>
    <w:rsid w:val="0099695D"/>
    <w:rsid w:val="009A1955"/>
    <w:rsid w:val="009A40CB"/>
    <w:rsid w:val="009C0665"/>
    <w:rsid w:val="009C39E6"/>
    <w:rsid w:val="009C3D29"/>
    <w:rsid w:val="009C3FC8"/>
    <w:rsid w:val="009C544A"/>
    <w:rsid w:val="009D02F0"/>
    <w:rsid w:val="009D2986"/>
    <w:rsid w:val="009D4D83"/>
    <w:rsid w:val="009D77B8"/>
    <w:rsid w:val="009E0163"/>
    <w:rsid w:val="009E08F8"/>
    <w:rsid w:val="009F0CB0"/>
    <w:rsid w:val="009F1151"/>
    <w:rsid w:val="009F12CC"/>
    <w:rsid w:val="00A0091F"/>
    <w:rsid w:val="00A052F4"/>
    <w:rsid w:val="00A06C56"/>
    <w:rsid w:val="00A06CEA"/>
    <w:rsid w:val="00A13511"/>
    <w:rsid w:val="00A202DF"/>
    <w:rsid w:val="00A21522"/>
    <w:rsid w:val="00A23E63"/>
    <w:rsid w:val="00A23F94"/>
    <w:rsid w:val="00A25318"/>
    <w:rsid w:val="00A35614"/>
    <w:rsid w:val="00A35C96"/>
    <w:rsid w:val="00A42602"/>
    <w:rsid w:val="00A459A2"/>
    <w:rsid w:val="00A4763F"/>
    <w:rsid w:val="00A546EE"/>
    <w:rsid w:val="00A55600"/>
    <w:rsid w:val="00A571D6"/>
    <w:rsid w:val="00A60F63"/>
    <w:rsid w:val="00A82606"/>
    <w:rsid w:val="00A928E4"/>
    <w:rsid w:val="00A952AC"/>
    <w:rsid w:val="00AA115B"/>
    <w:rsid w:val="00AA34C6"/>
    <w:rsid w:val="00AA6FED"/>
    <w:rsid w:val="00AB1159"/>
    <w:rsid w:val="00AB7759"/>
    <w:rsid w:val="00AC4BA2"/>
    <w:rsid w:val="00AC5B39"/>
    <w:rsid w:val="00AC61CC"/>
    <w:rsid w:val="00AD0425"/>
    <w:rsid w:val="00AD11E6"/>
    <w:rsid w:val="00AD3004"/>
    <w:rsid w:val="00AD6FFA"/>
    <w:rsid w:val="00AE0854"/>
    <w:rsid w:val="00AF49EE"/>
    <w:rsid w:val="00AF713F"/>
    <w:rsid w:val="00B00D90"/>
    <w:rsid w:val="00B0527E"/>
    <w:rsid w:val="00B07E3F"/>
    <w:rsid w:val="00B13CF6"/>
    <w:rsid w:val="00B15B13"/>
    <w:rsid w:val="00B1686B"/>
    <w:rsid w:val="00B3022B"/>
    <w:rsid w:val="00B323CA"/>
    <w:rsid w:val="00B37A3F"/>
    <w:rsid w:val="00B51518"/>
    <w:rsid w:val="00B54B7A"/>
    <w:rsid w:val="00B550A7"/>
    <w:rsid w:val="00B62311"/>
    <w:rsid w:val="00B67156"/>
    <w:rsid w:val="00B74F84"/>
    <w:rsid w:val="00B76000"/>
    <w:rsid w:val="00B76590"/>
    <w:rsid w:val="00B80C59"/>
    <w:rsid w:val="00BA0CCC"/>
    <w:rsid w:val="00BB3A99"/>
    <w:rsid w:val="00BB60F3"/>
    <w:rsid w:val="00BC704A"/>
    <w:rsid w:val="00BD532F"/>
    <w:rsid w:val="00BD6152"/>
    <w:rsid w:val="00BE3126"/>
    <w:rsid w:val="00BE4239"/>
    <w:rsid w:val="00BE744E"/>
    <w:rsid w:val="00BF5CC8"/>
    <w:rsid w:val="00BF5F71"/>
    <w:rsid w:val="00C0668D"/>
    <w:rsid w:val="00C11885"/>
    <w:rsid w:val="00C17047"/>
    <w:rsid w:val="00C20028"/>
    <w:rsid w:val="00C23A68"/>
    <w:rsid w:val="00C2435B"/>
    <w:rsid w:val="00C31795"/>
    <w:rsid w:val="00C44128"/>
    <w:rsid w:val="00C50C03"/>
    <w:rsid w:val="00C533F3"/>
    <w:rsid w:val="00C7638C"/>
    <w:rsid w:val="00C76BBE"/>
    <w:rsid w:val="00C8130D"/>
    <w:rsid w:val="00C93490"/>
    <w:rsid w:val="00CA6BA0"/>
    <w:rsid w:val="00CA7D9A"/>
    <w:rsid w:val="00CB30B1"/>
    <w:rsid w:val="00CC7F29"/>
    <w:rsid w:val="00CD14C6"/>
    <w:rsid w:val="00CD4671"/>
    <w:rsid w:val="00CF5FD7"/>
    <w:rsid w:val="00D01A3F"/>
    <w:rsid w:val="00D03A23"/>
    <w:rsid w:val="00D05AB6"/>
    <w:rsid w:val="00D079AF"/>
    <w:rsid w:val="00D15F17"/>
    <w:rsid w:val="00D2135A"/>
    <w:rsid w:val="00D342AE"/>
    <w:rsid w:val="00D3695B"/>
    <w:rsid w:val="00D43645"/>
    <w:rsid w:val="00D44DF7"/>
    <w:rsid w:val="00D524AD"/>
    <w:rsid w:val="00D5766C"/>
    <w:rsid w:val="00D57D47"/>
    <w:rsid w:val="00D6286D"/>
    <w:rsid w:val="00D716FD"/>
    <w:rsid w:val="00D86139"/>
    <w:rsid w:val="00D901FD"/>
    <w:rsid w:val="00DA234B"/>
    <w:rsid w:val="00DA6C4F"/>
    <w:rsid w:val="00DB1FDF"/>
    <w:rsid w:val="00DB4F67"/>
    <w:rsid w:val="00DB689F"/>
    <w:rsid w:val="00DC01BE"/>
    <w:rsid w:val="00DC44F1"/>
    <w:rsid w:val="00DC72BF"/>
    <w:rsid w:val="00DD2ECE"/>
    <w:rsid w:val="00DE3A63"/>
    <w:rsid w:val="00DF3030"/>
    <w:rsid w:val="00DF650E"/>
    <w:rsid w:val="00E00F44"/>
    <w:rsid w:val="00E05F01"/>
    <w:rsid w:val="00E112C2"/>
    <w:rsid w:val="00E13112"/>
    <w:rsid w:val="00E135F7"/>
    <w:rsid w:val="00E14B4C"/>
    <w:rsid w:val="00E24AA0"/>
    <w:rsid w:val="00E46C5B"/>
    <w:rsid w:val="00E5053B"/>
    <w:rsid w:val="00E5169D"/>
    <w:rsid w:val="00E51DEA"/>
    <w:rsid w:val="00E53D04"/>
    <w:rsid w:val="00E6277D"/>
    <w:rsid w:val="00E62F69"/>
    <w:rsid w:val="00E67229"/>
    <w:rsid w:val="00E7245D"/>
    <w:rsid w:val="00E85B3C"/>
    <w:rsid w:val="00E9540C"/>
    <w:rsid w:val="00EA5A94"/>
    <w:rsid w:val="00EC09DA"/>
    <w:rsid w:val="00EC1F32"/>
    <w:rsid w:val="00EE0C78"/>
    <w:rsid w:val="00EE1D1B"/>
    <w:rsid w:val="00EF5E77"/>
    <w:rsid w:val="00F001DF"/>
    <w:rsid w:val="00F025FC"/>
    <w:rsid w:val="00F05842"/>
    <w:rsid w:val="00F07B81"/>
    <w:rsid w:val="00F12D90"/>
    <w:rsid w:val="00F1340D"/>
    <w:rsid w:val="00F14F99"/>
    <w:rsid w:val="00F1784F"/>
    <w:rsid w:val="00F20688"/>
    <w:rsid w:val="00F31E26"/>
    <w:rsid w:val="00F42491"/>
    <w:rsid w:val="00F42587"/>
    <w:rsid w:val="00F45DE2"/>
    <w:rsid w:val="00F474F9"/>
    <w:rsid w:val="00F576E0"/>
    <w:rsid w:val="00F60DCD"/>
    <w:rsid w:val="00F74801"/>
    <w:rsid w:val="00F845B6"/>
    <w:rsid w:val="00F90B11"/>
    <w:rsid w:val="00F9140C"/>
    <w:rsid w:val="00F91BC2"/>
    <w:rsid w:val="00F979FB"/>
    <w:rsid w:val="00FA0D94"/>
    <w:rsid w:val="00FC2B53"/>
    <w:rsid w:val="00FC6EF4"/>
    <w:rsid w:val="00FD467E"/>
    <w:rsid w:val="00FE01F4"/>
    <w:rsid w:val="00FE16D6"/>
    <w:rsid w:val="00FE3214"/>
    <w:rsid w:val="00FE374B"/>
    <w:rsid w:val="00FE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1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16A17"/>
    <w:pPr>
      <w:keepNext/>
      <w:ind w:firstLine="142"/>
      <w:jc w:val="both"/>
      <w:outlineLvl w:val="0"/>
    </w:pPr>
    <w:rPr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5438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517793"/>
    <w:pPr>
      <w:autoSpaceDE w:val="0"/>
      <w:autoSpaceDN w:val="0"/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6A17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5438D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51779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973F4C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paragraph" w:styleId="a3">
    <w:name w:val="Balloon Text"/>
    <w:basedOn w:val="a"/>
    <w:link w:val="a4"/>
    <w:uiPriority w:val="99"/>
    <w:semiHidden/>
    <w:rsid w:val="009717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717E9"/>
    <w:rPr>
      <w:rFonts w:ascii="Tahoma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rsid w:val="009717E9"/>
    <w:pPr>
      <w:autoSpaceDE w:val="0"/>
      <w:autoSpaceDN w:val="0"/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9717E9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9717E9"/>
    <w:pPr>
      <w:tabs>
        <w:tab w:val="center" w:pos="4153"/>
        <w:tab w:val="right" w:pos="8306"/>
      </w:tabs>
      <w:ind w:firstLine="709"/>
      <w:jc w:val="both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717E9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567DB4"/>
    <w:pPr>
      <w:spacing w:before="100" w:beforeAutospacing="1" w:after="100" w:afterAutospacing="1"/>
    </w:pPr>
  </w:style>
  <w:style w:type="character" w:styleId="a8">
    <w:name w:val="Emphasis"/>
    <w:basedOn w:val="a0"/>
    <w:uiPriority w:val="99"/>
    <w:qFormat/>
    <w:rsid w:val="00567DB4"/>
    <w:rPr>
      <w:rFonts w:cs="Times New Roman"/>
      <w:i/>
      <w:iCs/>
    </w:rPr>
  </w:style>
  <w:style w:type="paragraph" w:customStyle="1" w:styleId="a9">
    <w:name w:val="Адресные реквизиты"/>
    <w:basedOn w:val="aa"/>
    <w:next w:val="aa"/>
    <w:uiPriority w:val="99"/>
    <w:rsid w:val="0065438D"/>
    <w:pPr>
      <w:spacing w:after="0"/>
      <w:ind w:right="180" w:firstLine="720"/>
    </w:pPr>
    <w:rPr>
      <w:sz w:val="16"/>
      <w:szCs w:val="28"/>
    </w:rPr>
  </w:style>
  <w:style w:type="paragraph" w:customStyle="1" w:styleId="ab">
    <w:name w:val="Дата документа"/>
    <w:basedOn w:val="a"/>
    <w:autoRedefine/>
    <w:uiPriority w:val="99"/>
    <w:rsid w:val="009E08F8"/>
    <w:pPr>
      <w:ind w:left="-107" w:right="602"/>
      <w:jc w:val="both"/>
    </w:pPr>
    <w:rPr>
      <w:sz w:val="20"/>
      <w:szCs w:val="20"/>
    </w:rPr>
  </w:style>
  <w:style w:type="paragraph" w:styleId="aa">
    <w:name w:val="Body Text"/>
    <w:basedOn w:val="a"/>
    <w:link w:val="ac"/>
    <w:uiPriority w:val="99"/>
    <w:rsid w:val="0065438D"/>
    <w:pPr>
      <w:spacing w:after="120"/>
    </w:pPr>
  </w:style>
  <w:style w:type="character" w:customStyle="1" w:styleId="ac">
    <w:name w:val="Основной текст Знак"/>
    <w:basedOn w:val="a0"/>
    <w:link w:val="aa"/>
    <w:uiPriority w:val="99"/>
    <w:locked/>
    <w:rsid w:val="0065438D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rsid w:val="0065438D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135D6A"/>
    <w:pPr>
      <w:ind w:left="720"/>
      <w:contextualSpacing/>
    </w:pPr>
  </w:style>
  <w:style w:type="paragraph" w:styleId="af">
    <w:name w:val="footer"/>
    <w:basedOn w:val="a"/>
    <w:link w:val="af0"/>
    <w:uiPriority w:val="99"/>
    <w:rsid w:val="00517793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character" w:customStyle="1" w:styleId="af0">
    <w:name w:val="Нижний колонтитул Знак"/>
    <w:basedOn w:val="a0"/>
    <w:link w:val="af"/>
    <w:uiPriority w:val="99"/>
    <w:locked/>
    <w:rsid w:val="00517793"/>
    <w:rPr>
      <w:rFonts w:ascii="Times New Roman" w:hAnsi="Times New Roman" w:cs="Times New Roman"/>
      <w:sz w:val="26"/>
      <w:szCs w:val="26"/>
      <w:lang w:eastAsia="ru-RU"/>
    </w:rPr>
  </w:style>
  <w:style w:type="paragraph" w:customStyle="1" w:styleId="af1">
    <w:name w:val="Должность"/>
    <w:basedOn w:val="a"/>
    <w:next w:val="a"/>
    <w:uiPriority w:val="99"/>
    <w:rsid w:val="00517793"/>
    <w:rPr>
      <w:i/>
      <w:iCs/>
      <w:color w:val="000000"/>
    </w:rPr>
  </w:style>
  <w:style w:type="table" w:styleId="af2">
    <w:name w:val="Table Grid"/>
    <w:basedOn w:val="a1"/>
    <w:uiPriority w:val="99"/>
    <w:rsid w:val="00AF713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Indent"/>
    <w:basedOn w:val="a"/>
    <w:link w:val="af4"/>
    <w:uiPriority w:val="99"/>
    <w:semiHidden/>
    <w:unhideWhenUsed/>
    <w:rsid w:val="0055595E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55595E"/>
    <w:rPr>
      <w:rFonts w:ascii="Times New Roman" w:eastAsia="Times New Roman" w:hAnsi="Times New Roman"/>
      <w:sz w:val="24"/>
      <w:szCs w:val="24"/>
    </w:rPr>
  </w:style>
  <w:style w:type="paragraph" w:customStyle="1" w:styleId="5">
    <w:name w:val="заголовок 5"/>
    <w:basedOn w:val="a"/>
    <w:next w:val="a"/>
    <w:rsid w:val="008D0FF4"/>
    <w:pPr>
      <w:keepNext/>
      <w:autoSpaceDE w:val="0"/>
      <w:autoSpaceDN w:val="0"/>
      <w:ind w:left="5670"/>
      <w:jc w:val="both"/>
    </w:pPr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1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16A17"/>
    <w:pPr>
      <w:keepNext/>
      <w:ind w:firstLine="142"/>
      <w:jc w:val="both"/>
      <w:outlineLvl w:val="0"/>
    </w:pPr>
    <w:rPr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5438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517793"/>
    <w:pPr>
      <w:autoSpaceDE w:val="0"/>
      <w:autoSpaceDN w:val="0"/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6A17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5438D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51779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973F4C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paragraph" w:styleId="a3">
    <w:name w:val="Balloon Text"/>
    <w:basedOn w:val="a"/>
    <w:link w:val="a4"/>
    <w:uiPriority w:val="99"/>
    <w:semiHidden/>
    <w:rsid w:val="009717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717E9"/>
    <w:rPr>
      <w:rFonts w:ascii="Tahoma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rsid w:val="009717E9"/>
    <w:pPr>
      <w:autoSpaceDE w:val="0"/>
      <w:autoSpaceDN w:val="0"/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9717E9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9717E9"/>
    <w:pPr>
      <w:tabs>
        <w:tab w:val="center" w:pos="4153"/>
        <w:tab w:val="right" w:pos="8306"/>
      </w:tabs>
      <w:ind w:firstLine="709"/>
      <w:jc w:val="both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717E9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567DB4"/>
    <w:pPr>
      <w:spacing w:before="100" w:beforeAutospacing="1" w:after="100" w:afterAutospacing="1"/>
    </w:pPr>
  </w:style>
  <w:style w:type="character" w:styleId="a8">
    <w:name w:val="Emphasis"/>
    <w:basedOn w:val="a0"/>
    <w:uiPriority w:val="99"/>
    <w:qFormat/>
    <w:rsid w:val="00567DB4"/>
    <w:rPr>
      <w:rFonts w:cs="Times New Roman"/>
      <w:i/>
      <w:iCs/>
    </w:rPr>
  </w:style>
  <w:style w:type="paragraph" w:customStyle="1" w:styleId="a9">
    <w:name w:val="Адресные реквизиты"/>
    <w:basedOn w:val="aa"/>
    <w:next w:val="aa"/>
    <w:uiPriority w:val="99"/>
    <w:rsid w:val="0065438D"/>
    <w:pPr>
      <w:spacing w:after="0"/>
      <w:ind w:right="180" w:firstLine="720"/>
    </w:pPr>
    <w:rPr>
      <w:sz w:val="16"/>
      <w:szCs w:val="28"/>
    </w:rPr>
  </w:style>
  <w:style w:type="paragraph" w:customStyle="1" w:styleId="ab">
    <w:name w:val="Дата документа"/>
    <w:basedOn w:val="a"/>
    <w:autoRedefine/>
    <w:uiPriority w:val="99"/>
    <w:rsid w:val="009E08F8"/>
    <w:pPr>
      <w:ind w:left="-107" w:right="602"/>
      <w:jc w:val="both"/>
    </w:pPr>
    <w:rPr>
      <w:sz w:val="20"/>
      <w:szCs w:val="20"/>
    </w:rPr>
  </w:style>
  <w:style w:type="paragraph" w:styleId="aa">
    <w:name w:val="Body Text"/>
    <w:basedOn w:val="a"/>
    <w:link w:val="ac"/>
    <w:uiPriority w:val="99"/>
    <w:rsid w:val="0065438D"/>
    <w:pPr>
      <w:spacing w:after="120"/>
    </w:pPr>
  </w:style>
  <w:style w:type="character" w:customStyle="1" w:styleId="ac">
    <w:name w:val="Основной текст Знак"/>
    <w:basedOn w:val="a0"/>
    <w:link w:val="aa"/>
    <w:uiPriority w:val="99"/>
    <w:locked/>
    <w:rsid w:val="0065438D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rsid w:val="0065438D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135D6A"/>
    <w:pPr>
      <w:ind w:left="720"/>
      <w:contextualSpacing/>
    </w:pPr>
  </w:style>
  <w:style w:type="paragraph" w:styleId="af">
    <w:name w:val="footer"/>
    <w:basedOn w:val="a"/>
    <w:link w:val="af0"/>
    <w:uiPriority w:val="99"/>
    <w:rsid w:val="00517793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character" w:customStyle="1" w:styleId="af0">
    <w:name w:val="Нижний колонтитул Знак"/>
    <w:basedOn w:val="a0"/>
    <w:link w:val="af"/>
    <w:uiPriority w:val="99"/>
    <w:locked/>
    <w:rsid w:val="00517793"/>
    <w:rPr>
      <w:rFonts w:ascii="Times New Roman" w:hAnsi="Times New Roman" w:cs="Times New Roman"/>
      <w:sz w:val="26"/>
      <w:szCs w:val="26"/>
      <w:lang w:eastAsia="ru-RU"/>
    </w:rPr>
  </w:style>
  <w:style w:type="paragraph" w:customStyle="1" w:styleId="af1">
    <w:name w:val="Должность"/>
    <w:basedOn w:val="a"/>
    <w:next w:val="a"/>
    <w:uiPriority w:val="99"/>
    <w:rsid w:val="00517793"/>
    <w:rPr>
      <w:i/>
      <w:iCs/>
      <w:color w:val="000000"/>
    </w:rPr>
  </w:style>
  <w:style w:type="table" w:styleId="af2">
    <w:name w:val="Table Grid"/>
    <w:basedOn w:val="a1"/>
    <w:uiPriority w:val="99"/>
    <w:rsid w:val="00AF713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Indent"/>
    <w:basedOn w:val="a"/>
    <w:link w:val="af4"/>
    <w:uiPriority w:val="99"/>
    <w:semiHidden/>
    <w:unhideWhenUsed/>
    <w:rsid w:val="0055595E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55595E"/>
    <w:rPr>
      <w:rFonts w:ascii="Times New Roman" w:eastAsia="Times New Roman" w:hAnsi="Times New Roman"/>
      <w:sz w:val="24"/>
      <w:szCs w:val="24"/>
    </w:rPr>
  </w:style>
  <w:style w:type="paragraph" w:customStyle="1" w:styleId="5">
    <w:name w:val="заголовок 5"/>
    <w:basedOn w:val="a"/>
    <w:next w:val="a"/>
    <w:rsid w:val="008D0FF4"/>
    <w:pPr>
      <w:keepNext/>
      <w:autoSpaceDE w:val="0"/>
      <w:autoSpaceDN w:val="0"/>
      <w:ind w:left="5670"/>
      <w:jc w:val="both"/>
    </w:pPr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66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6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6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66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6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6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66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6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1373</Words>
  <Characters>9969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dugs</Company>
  <LinksUpToDate>false</LinksUpToDate>
  <CharactersWithSpaces>11320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Шереметьева</dc:creator>
  <cp:lastModifiedBy>Корнева</cp:lastModifiedBy>
  <cp:revision>3</cp:revision>
  <cp:lastPrinted>2016-11-02T04:18:00Z</cp:lastPrinted>
  <dcterms:created xsi:type="dcterms:W3CDTF">2016-11-03T04:44:00Z</dcterms:created>
  <dcterms:modified xsi:type="dcterms:W3CDTF">2016-11-03T04:45:00Z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-2007342892</vt:i4>
  </property>
</Properties>
</file>