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Normal"/>
        <w:spacing w:after="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</w:t>
      </w:r>
      <w:r>
        <w:rPr>
          <w:rFonts w:ascii="Times New Roman" w:hAnsi="Times New Roman"/>
          <w:b/>
          <w:sz w:val="26"/>
          <w:szCs w:val="26"/>
        </w:rPr>
        <w:t xml:space="preserve">федеральных </w:t>
      </w:r>
      <w:r>
        <w:rPr>
          <w:rFonts w:ascii="Times New Roman" w:hAnsi="Times New Roman"/>
          <w:b/>
          <w:sz w:val="26"/>
          <w:szCs w:val="26"/>
        </w:rPr>
        <w:t xml:space="preserve">комплексных кадастровых работ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</w:r>
    </w:p>
    <w:p>
      <w:pPr>
        <w:pStyle w:val="Normal"/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отношении объектов недвижимого имущества, расположенных на территории</w:t>
      </w:r>
      <w:r>
        <w:rPr>
          <w:rFonts w:ascii="Times New Roman" w:hAnsi="Times New Roman"/>
          <w:sz w:val="26"/>
          <w:szCs w:val="26"/>
        </w:rPr>
        <w:t xml:space="preserve">: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Томская область,  </w:t>
      </w:r>
      <w:r>
        <w:rPr>
          <w:rFonts w:ascii="Times New Roman" w:hAnsi="Times New Roman"/>
          <w:bCs/>
          <w:sz w:val="26"/>
          <w:szCs w:val="26"/>
        </w:rPr>
        <w:t xml:space="preserve">Томский муниципальный район Томской области</w:t>
      </w:r>
      <w:r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 xml:space="preserve">Межениновское</w:t>
      </w:r>
      <w:r>
        <w:rPr>
          <w:rFonts w:ascii="Times New Roman" w:hAnsi="Times New Roman"/>
          <w:sz w:val="26"/>
          <w:szCs w:val="26"/>
        </w:rPr>
        <w:t xml:space="preserve"> сельское поселение Томского муниципального района Томской области</w:t>
      </w:r>
      <w:r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 xml:space="preserve">СНТ «Мост»</w:t>
      </w:r>
      <w:r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 xml:space="preserve">в границах  кадастров</w:t>
      </w:r>
      <w:r>
        <w:rPr>
          <w:rFonts w:ascii="Times New Roman" w:hAnsi="Times New Roman"/>
          <w:sz w:val="26"/>
          <w:szCs w:val="26"/>
        </w:rPr>
        <w:t xml:space="preserve">ого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квартал</w:t>
      </w:r>
      <w:r>
        <w:rPr>
          <w:rFonts w:ascii="Times New Roman" w:hAnsi="Times New Roman"/>
          <w:sz w:val="26"/>
          <w:szCs w:val="26"/>
        </w:rPr>
        <w:t xml:space="preserve">а</w:t>
      </w:r>
      <w:r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 xml:space="preserve">70:14:0</w:t>
      </w:r>
      <w:r>
        <w:rPr>
          <w:rFonts w:ascii="Times New Roman" w:hAnsi="Times New Roman"/>
          <w:b/>
          <w:sz w:val="26"/>
          <w:szCs w:val="26"/>
        </w:rPr>
        <w:t xml:space="preserve">0345007</w:t>
      </w:r>
      <w:r>
        <w:rPr>
          <w:rFonts w:ascii="Times New Roman" w:hAnsi="Times New Roman"/>
          <w:b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 xml:space="preserve">в соответствии с </w:t>
      </w:r>
      <w:r>
        <w:rPr>
          <w:rFonts w:ascii="Times New Roman" w:hAnsi="Times New Roman"/>
          <w:sz w:val="26"/>
          <w:szCs w:val="26"/>
        </w:rPr>
        <w:t xml:space="preserve"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</w:t>
      </w:r>
      <w:r>
        <w:rPr>
          <w:rFonts w:ascii="Times New Roman" w:hAnsi="Times New Roman"/>
          <w:sz w:val="26"/>
          <w:szCs w:val="26"/>
        </w:rPr>
        <w:t xml:space="preserve">30.01.2026 № 321-20-2026-006</w:t>
      </w:r>
      <w:r>
        <w:rPr>
          <w:rFonts w:ascii="Times New Roman" w:hAnsi="Times New Roman"/>
          <w:sz w:val="26"/>
          <w:szCs w:val="26"/>
        </w:rPr>
        <w:t xml:space="preserve">, заключенным </w:t>
      </w:r>
      <w:r>
        <w:rPr>
          <w:rFonts w:ascii="Times New Roman" w:hAnsi="Times New Roman"/>
          <w:b/>
          <w:sz w:val="26"/>
          <w:szCs w:val="26"/>
        </w:rPr>
        <w:t xml:space="preserve">со стороны Заказчика: Уп</w:t>
      </w:r>
      <w:r>
        <w:rPr>
          <w:rFonts w:ascii="Times New Roman" w:hAnsi="Times New Roman"/>
          <w:b/>
          <w:sz w:val="26"/>
          <w:szCs w:val="26"/>
        </w:rPr>
        <w:t xml:space="preserve">равление</w:t>
      </w:r>
      <w:r>
        <w:rPr>
          <w:rFonts w:ascii="Times New Roman" w:hAnsi="Times New Roman"/>
          <w:b/>
          <w:sz w:val="26"/>
          <w:szCs w:val="26"/>
        </w:rPr>
        <w:t xml:space="preserve"> Росреестра по Томской области</w:t>
      </w:r>
      <w:r>
        <w:rPr>
          <w:rFonts w:ascii="Times New Roman" w:hAnsi="Times New Roman"/>
          <w:sz w:val="26"/>
          <w:szCs w:val="26"/>
        </w:rPr>
        <w:t xml:space="preserve"> (почтовый адрес:634003, г. Томск, ул. Пушкина, 34/1, адрес электронной почты</w:t>
      </w:r>
      <w:r>
        <w:rPr>
          <w:rFonts w:ascii="Times New Roman" w:hAnsi="Times New Roman"/>
          <w:sz w:val="26"/>
          <w:szCs w:val="26"/>
        </w:rPr>
        <w:t xml:space="preserve">:</w:t>
      </w:r>
      <w:r>
        <w:rPr>
          <w:rFonts w:ascii="Times New Roman" w:hAnsi="Times New Roman"/>
          <w:sz w:val="26"/>
          <w:szCs w:val="26"/>
          <w:u w:val="single"/>
        </w:rPr>
        <w:t xml:space="preserve">70_</w:t>
      </w:r>
      <w:r>
        <w:rPr>
          <w:rFonts w:ascii="Times New Roman" w:hAnsi="Times New Roman"/>
          <w:sz w:val="26"/>
          <w:szCs w:val="26"/>
          <w:u w:val="single"/>
          <w:lang w:val="en-US"/>
        </w:rPr>
        <w:t xml:space="preserve">upr</w:t>
      </w:r>
      <w:r>
        <w:rPr>
          <w:rFonts w:ascii="Times New Roman" w:hAnsi="Times New Roman"/>
          <w:sz w:val="26"/>
          <w:szCs w:val="26"/>
          <w:u w:val="single"/>
        </w:rPr>
        <w:t xml:space="preserve">@</w:t>
      </w:r>
      <w:r>
        <w:rPr>
          <w:rFonts w:ascii="Times New Roman" w:hAnsi="Times New Roman"/>
          <w:sz w:val="26"/>
          <w:szCs w:val="26"/>
          <w:u w:val="single"/>
          <w:lang w:val="en-US"/>
        </w:rPr>
        <w:t xml:space="preserve">rosreestr</w:t>
      </w:r>
      <w:r>
        <w:rPr>
          <w:rFonts w:ascii="Times New Roman" w:hAnsi="Times New Roman"/>
          <w:sz w:val="26"/>
          <w:szCs w:val="26"/>
          <w:u w:val="single"/>
        </w:rPr>
        <w:t xml:space="preserve">.</w:t>
      </w:r>
      <w:r>
        <w:rPr>
          <w:rFonts w:ascii="Times New Roman" w:hAnsi="Times New Roman"/>
          <w:sz w:val="26"/>
          <w:szCs w:val="26"/>
          <w:u w:val="single"/>
          <w:lang w:val="en-US"/>
        </w:rPr>
        <w:t xml:space="preserve">ru</w:t>
      </w:r>
      <w:r>
        <w:rPr>
          <w:rFonts w:ascii="Times New Roman" w:hAnsi="Times New Roman"/>
          <w:sz w:val="26"/>
          <w:szCs w:val="26"/>
        </w:rPr>
        <w:t xml:space="preserve">,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номер контактного телефона</w:t>
      </w:r>
      <w:r>
        <w:rPr>
          <w:rFonts w:ascii="Times New Roman" w:hAnsi="Times New Roman"/>
          <w:sz w:val="26"/>
          <w:szCs w:val="26"/>
        </w:rPr>
        <w:t xml:space="preserve">: 8(3822)65-66-59</w:t>
      </w:r>
      <w:r>
        <w:rPr>
          <w:rFonts w:ascii="Times New Roman" w:hAnsi="Times New Roman"/>
          <w:sz w:val="26"/>
          <w:szCs w:val="26"/>
        </w:rPr>
        <w:t xml:space="preserve">); со </w:t>
      </w:r>
      <w:r>
        <w:rPr>
          <w:rFonts w:ascii="Times New Roman" w:hAnsi="Times New Roman"/>
          <w:b/>
          <w:sz w:val="26"/>
          <w:szCs w:val="26"/>
        </w:rPr>
        <w:t xml:space="preserve">стороны исполнителя: Филиал ППК «Роскадастр» по Томской области</w:t>
      </w:r>
      <w:r>
        <w:rPr>
          <w:rFonts w:ascii="Times New Roman" w:hAnsi="Times New Roman"/>
          <w:sz w:val="26"/>
          <w:szCs w:val="26"/>
        </w:rPr>
        <w:t xml:space="preserve"> (почтовый адрес: 634029, г. Томск, ул. Белинского,8, номер контактного телефона: 8(3822)46-78-71, почтовый адрес: 634029, г. Томск, ул. Белинского,8, электронная почта: </w:t>
      </w:r>
      <w:r>
        <w:fldChar w:fldCharType="begin"/>
      </w:r>
      <w:r>
        <w:instrText xml:space="preserve"> HYPERLINK "mailto:filial@70.kadastr.ru" </w:instrText>
      </w:r>
      <w:r>
        <w:fldChar w:fldCharType="separate"/>
      </w:r>
      <w:r>
        <w:rPr>
          <w:rStyle w:val="Hyperlink"/>
          <w:rFonts w:ascii="Times New Roman" w:hAnsi="Times New Roman"/>
          <w:color w:val="000000"/>
          <w:sz w:val="26"/>
          <w:szCs w:val="26"/>
          <w:lang w:val="en-US"/>
        </w:rPr>
        <w:t xml:space="preserve">filial</w:t>
      </w:r>
      <w:r>
        <w:rPr>
          <w:rStyle w:val="Hyperlink"/>
          <w:rFonts w:ascii="Times New Roman" w:hAnsi="Times New Roman"/>
          <w:color w:val="000000"/>
          <w:sz w:val="26"/>
          <w:szCs w:val="26"/>
        </w:rPr>
        <w:t xml:space="preserve">@70.</w:t>
      </w:r>
      <w:r>
        <w:rPr>
          <w:rStyle w:val="Hyperlink"/>
          <w:rFonts w:ascii="Times New Roman" w:hAnsi="Times New Roman"/>
          <w:color w:val="000000"/>
          <w:sz w:val="26"/>
          <w:szCs w:val="26"/>
          <w:lang w:val="en-US"/>
        </w:rPr>
        <w:t xml:space="preserve">kadastr</w:t>
      </w:r>
      <w:r>
        <w:rPr>
          <w:rStyle w:val="Hyperlink"/>
          <w:rFonts w:ascii="Times New Roman" w:hAnsi="Times New Roman"/>
          <w:color w:val="000000"/>
          <w:sz w:val="26"/>
          <w:szCs w:val="26"/>
        </w:rPr>
        <w:t xml:space="preserve">.</w:t>
      </w:r>
      <w:r>
        <w:rPr>
          <w:rStyle w:val="Hyperlink"/>
          <w:rFonts w:ascii="Times New Roman" w:hAnsi="Times New Roman"/>
          <w:color w:val="000000"/>
          <w:sz w:val="26"/>
          <w:szCs w:val="26"/>
          <w:lang w:val="en-US"/>
        </w:rPr>
        <w:t xml:space="preserve">ru</w:t>
      </w:r>
      <w:r>
        <w:rPr>
          <w:rStyle w:val="Hyperlink"/>
          <w:rFonts w:ascii="Times New Roman" w:hAnsi="Times New Roman"/>
          <w:color w:val="000000"/>
          <w:sz w:val="26"/>
          <w:szCs w:val="26"/>
          <w:lang w:val="en-US"/>
        </w:rPr>
        <w:fldChar w:fldCharType="end"/>
      </w:r>
      <w:r>
        <w:rPr>
          <w:rFonts w:ascii="Times New Roman" w:hAnsi="Times New Roman"/>
          <w:sz w:val="26"/>
          <w:szCs w:val="26"/>
        </w:rPr>
        <w:t xml:space="preserve">.</w:t>
      </w:r>
      <w:r>
        <w:rPr>
          <w:rFonts w:ascii="Times New Roman" w:hAnsi="Times New Roman"/>
          <w:sz w:val="26"/>
          <w:szCs w:val="26"/>
        </w:rPr>
      </w:r>
    </w:p>
    <w:p>
      <w:pPr>
        <w:pStyle w:val="Normal"/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Уведомляем всех заинтересованных лиц</w:t>
      </w:r>
      <w:r>
        <w:rPr>
          <w:rFonts w:ascii="Times New Roman" w:hAnsi="Times New Roman"/>
          <w:sz w:val="26"/>
          <w:szCs w:val="26"/>
        </w:rPr>
        <w:t xml:space="preserve"> о завершении подготовки проектов карт-планов</w:t>
      </w:r>
      <w:r>
        <w:rPr>
          <w:rFonts w:ascii="Times New Roman" w:hAnsi="Times New Roman"/>
          <w:sz w:val="26"/>
          <w:szCs w:val="26"/>
        </w:rPr>
        <w:t xml:space="preserve"> территории, с которым</w:t>
      </w:r>
      <w:r>
        <w:rPr>
          <w:rFonts w:ascii="Times New Roman" w:hAnsi="Times New Roman"/>
          <w:sz w:val="26"/>
          <w:szCs w:val="26"/>
        </w:rPr>
        <w:t xml:space="preserve">и</w:t>
      </w:r>
      <w:r>
        <w:rPr>
          <w:rFonts w:ascii="Times New Roman" w:hAnsi="Times New Roman"/>
          <w:sz w:val="26"/>
          <w:szCs w:val="26"/>
        </w:rPr>
        <w:t xml:space="preserve"> можно ознакомиться по адресу работы согласительной комиссии: 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6345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2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0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, Томская область, Томский район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,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с.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Межениновка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, 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ул.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Первомайская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, 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23</w:t>
      </w:r>
      <w:r>
        <w:rPr>
          <w:rFonts w:ascii="Times New Roman" w:hAnsi="Times New Roman"/>
          <w:sz w:val="26"/>
          <w:szCs w:val="26"/>
        </w:rPr>
        <w:t xml:space="preserve">, Администрация </w:t>
      </w:r>
      <w:r>
        <w:rPr>
          <w:rFonts w:ascii="Times New Roman" w:hAnsi="Times New Roman"/>
          <w:sz w:val="26"/>
          <w:szCs w:val="26"/>
        </w:rPr>
        <w:t xml:space="preserve">Межениновского</w:t>
      </w:r>
      <w:r>
        <w:rPr>
          <w:rFonts w:ascii="Times New Roman" w:hAnsi="Times New Roman"/>
          <w:sz w:val="26"/>
          <w:szCs w:val="26"/>
        </w:rPr>
        <w:t xml:space="preserve"> сельского поселения</w:t>
      </w:r>
      <w:r>
        <w:rPr>
          <w:rFonts w:ascii="Times New Roman" w:hAnsi="Times New Roman"/>
          <w:sz w:val="26"/>
          <w:szCs w:val="26"/>
        </w:rPr>
        <w:t xml:space="preserve"> или на официальных сайтах в информационно-телекоммуникационной сети «Интернет»: Администрации Т</w:t>
      </w:r>
      <w:r>
        <w:rPr>
          <w:rFonts w:ascii="Times New Roman" w:hAnsi="Times New Roman"/>
          <w:sz w:val="26"/>
          <w:szCs w:val="26"/>
        </w:rPr>
        <w:t xml:space="preserve">омского района</w:t>
        <w:tab/>
      </w:r>
      <w:r>
        <w:fldChar w:fldCharType="begin"/>
      </w:r>
      <w:r>
        <w:instrText xml:space="preserve"> HYPERLINK "https://tradmin.gosuslugi.ru/" \t "_blank" </w:instrText>
      </w:r>
      <w:r>
        <w:fldChar w:fldCharType="separate"/>
      </w:r>
      <w:r>
        <w:rPr>
          <w:rStyle w:val="Hyperlink"/>
          <w:rFonts w:ascii="Times New Roman" w:hAnsi="Times New Roman"/>
          <w:bCs/>
          <w:color w:val="000000"/>
          <w:sz w:val="26"/>
          <w:szCs w:val="26"/>
          <w:shd w:val="clear" w:color="auto" w:fill="ffffff"/>
        </w:rPr>
        <w:t xml:space="preserve">tradmin.gosuslugi.ru</w:t>
      </w:r>
      <w:r>
        <w:rPr>
          <w:rStyle w:val="Hyperlink"/>
          <w:rFonts w:ascii="Times New Roman" w:hAnsi="Times New Roman"/>
          <w:bCs/>
          <w:color w:val="000000"/>
          <w:sz w:val="26"/>
          <w:szCs w:val="26"/>
          <w:shd w:val="clear" w:color="auto" w:fill="ffffff"/>
        </w:rPr>
        <w:fldChar w:fldCharType="end"/>
      </w:r>
      <w:r>
        <w:rPr>
          <w:rFonts w:ascii="Times New Roman" w:hAnsi="Times New Roman"/>
          <w:sz w:val="26"/>
          <w:szCs w:val="26"/>
        </w:rPr>
        <w:t xml:space="preserve">;</w:t>
        <w:tab/>
        <w:t xml:space="preserve">Департамента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по управлению государственной собственностью Томской области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u w:val="single"/>
        </w:rPr>
        <w:t xml:space="preserve">dugs.tomsk.gov.ru</w:t>
      </w:r>
      <w:r>
        <w:rPr>
          <w:rFonts w:ascii="Times New Roman" w:hAnsi="Times New Roman"/>
          <w:sz w:val="26"/>
          <w:szCs w:val="26"/>
        </w:rPr>
        <w:t xml:space="preserve">; </w:t>
      </w:r>
      <w:r>
        <w:rPr>
          <w:rFonts w:ascii="Times New Roman" w:hAnsi="Times New Roman"/>
          <w:sz w:val="26"/>
          <w:szCs w:val="26"/>
        </w:rPr>
        <w:t xml:space="preserve">У</w:t>
      </w:r>
      <w:r>
        <w:rPr>
          <w:rFonts w:ascii="Times New Roman" w:hAnsi="Times New Roman"/>
          <w:sz w:val="26"/>
          <w:szCs w:val="26"/>
        </w:rPr>
        <w:t xml:space="preserve">правления Росреестра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по Томской области </w:t>
      </w:r>
      <w:r>
        <w:rPr>
          <w:rFonts w:ascii="Times New Roman" w:hAnsi="Times New Roman"/>
          <w:sz w:val="26"/>
          <w:szCs w:val="26"/>
          <w:u w:val="single"/>
        </w:rPr>
        <w:t xml:space="preserve">rosreestr.gov.ru</w:t>
      </w:r>
      <w:r>
        <w:rPr>
          <w:rFonts w:ascii="Times New Roman" w:hAnsi="Times New Roman"/>
          <w:sz w:val="26"/>
          <w:szCs w:val="26"/>
        </w:rPr>
        <w:t xml:space="preserve">.</w:t>
      </w:r>
    </w:p>
    <w:p>
      <w:pPr>
        <w:pStyle w:val="Normal"/>
        <w:spacing w:after="0" w:line="240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Заседание согласительной комиссии по вопросу согласования местополож</w:t>
      </w:r>
      <w:r>
        <w:rPr>
          <w:rFonts w:ascii="Times New Roman" w:hAnsi="Times New Roman"/>
          <w:sz w:val="26"/>
          <w:szCs w:val="26"/>
        </w:rPr>
        <w:t xml:space="preserve">ения границ земельных участков </w:t>
      </w:r>
      <w:r>
        <w:rPr>
          <w:rFonts w:ascii="Times New Roman" w:hAnsi="Times New Roman"/>
          <w:sz w:val="26"/>
          <w:szCs w:val="26"/>
        </w:rPr>
        <w:t xml:space="preserve">состоится по адресу: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63452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0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, Томская область, Томский район, с. 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Межениновка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, ул. 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Первомайская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, 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23,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Администрация 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Межениновского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сельского поселения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«</w:t>
      </w:r>
      <w:r>
        <w:rPr>
          <w:rFonts w:ascii="Times New Roman" w:hAnsi="Times New Roman"/>
          <w:b/>
          <w:sz w:val="26"/>
          <w:szCs w:val="26"/>
        </w:rPr>
        <w:t xml:space="preserve">03</w:t>
      </w:r>
      <w:r>
        <w:rPr>
          <w:rFonts w:ascii="Times New Roman" w:hAnsi="Times New Roman"/>
          <w:b/>
          <w:sz w:val="26"/>
          <w:szCs w:val="26"/>
        </w:rPr>
        <w:t xml:space="preserve"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августа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202</w:t>
      </w:r>
      <w:r>
        <w:rPr>
          <w:rFonts w:ascii="Times New Roman" w:hAnsi="Times New Roman"/>
          <w:b/>
          <w:sz w:val="26"/>
          <w:szCs w:val="26"/>
        </w:rPr>
        <w:t xml:space="preserve">6</w:t>
      </w:r>
      <w:r>
        <w:rPr>
          <w:rFonts w:ascii="Times New Roman" w:hAnsi="Times New Roman"/>
          <w:b/>
          <w:sz w:val="26"/>
          <w:szCs w:val="26"/>
        </w:rPr>
        <w:t xml:space="preserve"> г.:</w:t>
      </w:r>
    </w:p>
    <w:p>
      <w:pPr>
        <w:pStyle w:val="Normal"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 xml:space="preserve">на территории кадастрового квартала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70:14:0</w:t>
      </w:r>
      <w:r>
        <w:rPr>
          <w:rFonts w:ascii="Times New Roman" w:hAnsi="Times New Roman"/>
          <w:b/>
          <w:sz w:val="26"/>
          <w:szCs w:val="26"/>
        </w:rPr>
        <w:t xml:space="preserve">0345007</w:t>
      </w:r>
      <w:r>
        <w:rPr>
          <w:rFonts w:ascii="Times New Roman" w:hAnsi="Times New Roman"/>
          <w:b/>
          <w:sz w:val="26"/>
          <w:szCs w:val="26"/>
        </w:rPr>
        <w:t xml:space="preserve"> в 10 часов 00 минут;</w:t>
      </w:r>
      <w:r>
        <w:rPr>
          <w:rFonts w:ascii="Times New Roman" w:hAnsi="Times New Roman"/>
          <w:b/>
          <w:sz w:val="26"/>
          <w:szCs w:val="26"/>
        </w:rPr>
      </w:r>
    </w:p>
    <w:p>
      <w:pPr>
        <w:pStyle w:val="Normal"/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 Обоснованные возражения относительно местоположения границ з</w:t>
      </w:r>
      <w:r>
        <w:rPr>
          <w:rFonts w:ascii="Times New Roman" w:hAnsi="Times New Roman"/>
          <w:sz w:val="26"/>
          <w:szCs w:val="26"/>
        </w:rPr>
        <w:t xml:space="preserve">емельных участков, содержащихся в проектах карт-планов</w:t>
      </w:r>
      <w:r>
        <w:rPr>
          <w:rFonts w:ascii="Times New Roman" w:hAnsi="Times New Roman"/>
          <w:sz w:val="26"/>
          <w:szCs w:val="26"/>
        </w:rPr>
        <w:t xml:space="preserve"> территории, можно представить в согласительную комиссию в письменной форме в период </w:t>
      </w:r>
      <w:r>
        <w:rPr>
          <w:rFonts w:ascii="Times New Roman" w:hAnsi="Times New Roman"/>
          <w:b/>
          <w:sz w:val="26"/>
          <w:szCs w:val="26"/>
        </w:rPr>
        <w:t xml:space="preserve">с «</w:t>
      </w:r>
      <w:r>
        <w:rPr>
          <w:rFonts w:ascii="Times New Roman" w:hAnsi="Times New Roman"/>
          <w:b/>
          <w:sz w:val="26"/>
          <w:szCs w:val="26"/>
        </w:rPr>
        <w:t xml:space="preserve">10</w:t>
      </w:r>
      <w:r>
        <w:rPr>
          <w:rFonts w:ascii="Times New Roman" w:hAnsi="Times New Roman"/>
          <w:b/>
          <w:sz w:val="26"/>
          <w:szCs w:val="26"/>
        </w:rPr>
        <w:t xml:space="preserve">» </w:t>
      </w:r>
      <w:r>
        <w:rPr>
          <w:rFonts w:ascii="Times New Roman" w:hAnsi="Times New Roman"/>
          <w:b/>
          <w:sz w:val="26"/>
          <w:szCs w:val="26"/>
        </w:rPr>
        <w:t xml:space="preserve">июля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202</w:t>
      </w:r>
      <w:r>
        <w:rPr>
          <w:rFonts w:ascii="Times New Roman" w:hAnsi="Times New Roman"/>
          <w:b/>
          <w:sz w:val="26"/>
          <w:szCs w:val="26"/>
        </w:rPr>
        <w:t xml:space="preserve">6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г.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по «</w:t>
      </w:r>
      <w:r>
        <w:rPr>
          <w:rFonts w:ascii="Times New Roman" w:hAnsi="Times New Roman"/>
          <w:b/>
          <w:sz w:val="26"/>
          <w:szCs w:val="26"/>
        </w:rPr>
        <w:t xml:space="preserve">31</w:t>
      </w:r>
      <w:r>
        <w:rPr>
          <w:rFonts w:ascii="Times New Roman" w:hAnsi="Times New Roman"/>
          <w:b/>
          <w:sz w:val="26"/>
          <w:szCs w:val="26"/>
        </w:rPr>
        <w:t xml:space="preserve"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июля</w:t>
      </w:r>
      <w:r>
        <w:rPr>
          <w:rFonts w:ascii="Times New Roman" w:hAnsi="Times New Roman"/>
          <w:b/>
          <w:sz w:val="26"/>
          <w:szCs w:val="26"/>
        </w:rPr>
        <w:t xml:space="preserve"> 202</w:t>
      </w:r>
      <w:r>
        <w:rPr>
          <w:rFonts w:ascii="Times New Roman" w:hAnsi="Times New Roman"/>
          <w:b/>
          <w:sz w:val="26"/>
          <w:szCs w:val="26"/>
        </w:rPr>
        <w:t xml:space="preserve">6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г. и с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«</w:t>
      </w:r>
      <w:r>
        <w:rPr>
          <w:rFonts w:ascii="Times New Roman" w:hAnsi="Times New Roman"/>
          <w:b/>
          <w:sz w:val="26"/>
          <w:szCs w:val="26"/>
        </w:rPr>
        <w:t xml:space="preserve">03</w:t>
      </w:r>
      <w:r>
        <w:rPr>
          <w:rFonts w:ascii="Times New Roman" w:hAnsi="Times New Roman"/>
          <w:b/>
          <w:sz w:val="26"/>
          <w:szCs w:val="26"/>
        </w:rPr>
        <w:t xml:space="preserve"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августа</w:t>
      </w:r>
      <w:r>
        <w:rPr>
          <w:rFonts w:ascii="Times New Roman" w:hAnsi="Times New Roman"/>
          <w:b/>
          <w:sz w:val="26"/>
          <w:szCs w:val="26"/>
        </w:rPr>
        <w:t xml:space="preserve"> 202</w:t>
      </w:r>
      <w:r>
        <w:rPr>
          <w:rFonts w:ascii="Times New Roman" w:hAnsi="Times New Roman"/>
          <w:b/>
          <w:sz w:val="26"/>
          <w:szCs w:val="26"/>
        </w:rPr>
        <w:t xml:space="preserve">6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г. по «</w:t>
      </w:r>
      <w:r>
        <w:rPr>
          <w:rFonts w:ascii="Times New Roman" w:hAnsi="Times New Roman"/>
          <w:b/>
          <w:sz w:val="26"/>
          <w:szCs w:val="26"/>
        </w:rPr>
        <w:t xml:space="preserve">07</w:t>
      </w:r>
      <w:r>
        <w:rPr>
          <w:rFonts w:ascii="Times New Roman" w:hAnsi="Times New Roman"/>
          <w:b/>
          <w:sz w:val="26"/>
          <w:szCs w:val="26"/>
        </w:rPr>
        <w:t xml:space="preserve">» </w:t>
      </w:r>
      <w:r>
        <w:rPr>
          <w:rFonts w:ascii="Times New Roman" w:hAnsi="Times New Roman"/>
          <w:b/>
          <w:sz w:val="26"/>
          <w:szCs w:val="26"/>
        </w:rPr>
        <w:t xml:space="preserve">сентября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202</w:t>
      </w:r>
      <w:r>
        <w:rPr>
          <w:rFonts w:ascii="Times New Roman" w:hAnsi="Times New Roman"/>
          <w:b/>
          <w:sz w:val="26"/>
          <w:szCs w:val="26"/>
        </w:rPr>
        <w:t xml:space="preserve">6</w:t>
      </w:r>
      <w:r>
        <w:rPr>
          <w:rFonts w:ascii="Times New Roman" w:hAnsi="Times New Roman"/>
          <w:b/>
          <w:sz w:val="26"/>
          <w:szCs w:val="26"/>
        </w:rPr>
        <w:t xml:space="preserve"> г</w:t>
      </w:r>
      <w:r>
        <w:rPr>
          <w:rFonts w:ascii="Times New Roman" w:hAnsi="Times New Roman"/>
          <w:sz w:val="26"/>
          <w:szCs w:val="26"/>
        </w:rPr>
        <w:t xml:space="preserve">.</w:t>
      </w:r>
    </w:p>
    <w:p>
      <w:pPr>
        <w:pStyle w:val="Normal"/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Возражения оформляются в соответствии с частью 15 статьи 42.10 Федерального закона от 24 июля 2007 г. № 221-ФЗ «О государ</w:t>
      </w:r>
      <w:r>
        <w:rPr>
          <w:rFonts w:ascii="Times New Roman" w:hAnsi="Times New Roman"/>
          <w:sz w:val="26"/>
          <w:szCs w:val="26"/>
        </w:rPr>
        <w:t xml:space="preserve">ственном кадастре недвижимости»</w:t>
      </w:r>
      <w:r>
        <w:rPr>
          <w:rFonts w:ascii="Times New Roman" w:hAnsi="Times New Roman"/>
          <w:sz w:val="26"/>
          <w:szCs w:val="26"/>
        </w:rPr>
        <w:t xml:space="preserve">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 В случае отсутствия таких возражений местоположение границ земельных участков считается согласованным.</w:t>
      </w:r>
    </w:p>
    <w:sectPr>
      <w:type w:val="nextPage"/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/>
  <w:compat>
    <w:spaceForUL w:val="true"/>
    <w:useNormalStyleForList w:val="true"/>
    <w:doNotUseIndentAsNumberingTabStop w:val="true"/>
    <w:useAltKinsokuLineBreakRules w:val="true"/>
    <w:allowSpaceOfSameStyleInTable w:val="true"/>
    <w:doNotSuppressIndentation w:val="true"/>
    <w:doNotAutofitConstrainedTables w:val="true"/>
    <w:autofitToFirstFixedWidthCell w:val="true"/>
    <w:displayHangulFixedWidth w:val="true"/>
    <w:splitPgBreakAndParaMark w:val="true"/>
    <w:doNotVertAlignCellWithSp w:val="true"/>
    <w:doNotBreakConstrainedForcedTable w:val="true"/>
    <w:doNotVertAlignInTxbx w:val="true"/>
    <w:useAnsiKerningPairs w:val="true"/>
    <w:cachedColBalance w:val="true"/>
    <w:compatSetting w:name="compatibilityMode" w:uri="http://schemas.microsoft.com/office/word" w:val="11"/>
  </w:compat>
  <w:themeFontLang w:val="en-US" w:eastAsia="zh-CN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eastAsia="Calibri" w:cs="Times New Roman"/>
        <w:lang w:val="ru-RU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>
    <w:name w:val="Normal"/>
    <w:aliases w:val="Обычный"/>
    <w:next w:val="Normal"/>
    <w:link w:val="Normal"/>
    <w:qFormat/>
    <w:pPr>
      <w:spacing w:after="200" w:line="276" w:lineRule="auto"/>
    </w:pPr>
    <w:rPr>
      <w:sz w:val="22"/>
      <w:szCs w:val="22"/>
      <w:lang w:val="ru-RU" w:eastAsia="en-US" w:bidi="ar-SA"/>
    </w:rPr>
  </w:style>
  <w:style w:type="character" w:styleId="NormalCharacter">
    <w:name w:val="Основной шрифт абзаца"/>
    <w:next w:val="NormalCharacter"/>
    <w:link w:val="Normal"/>
    <w:uiPriority w:val="1"/>
    <w:semiHidden/>
    <w:unhideWhenUsed/>
  </w:style>
  <w:style w:type="table" w:styleId="TableNormal">
    <w:name w:val="Обычная таблица"/>
    <w:next w:val="TableNormal"/>
    <w:link w:val="Normal"/>
    <w:uiPriority w:val="99"/>
    <w:semiHidden/>
    <w:unhideWhenUsed/>
  </w:style>
  <w:style w:type="numbering" w:styleId="NormalList">
    <w:name w:val="Нет списка"/>
    <w:next w:val="NormalList"/>
    <w:link w:val="Normal"/>
    <w:uiPriority w:val="99"/>
    <w:semiHidden/>
    <w:unhideWhenUsed/>
  </w:style>
  <w:style w:type="character" w:styleId="Strong">
    <w:name w:val="Строгий"/>
    <w:next w:val="Strong"/>
    <w:link w:val="Normal"/>
    <w:uiPriority w:val="22"/>
    <w:qFormat/>
    <w:rPr>
      <w:b/>
      <w:bCs/>
    </w:rPr>
  </w:style>
  <w:style w:type="character" w:styleId="Hyperlink">
    <w:name w:val="Гиперссылка"/>
    <w:next w:val="Hyperlink"/>
    <w:link w:val="Normal"/>
    <w:uiPriority w:val="99"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haracters>3202</Characters>
  <CharactersWithSpaces>3756</CharactersWithSpaces>
  <DocSecurity>0</DocSecurity>
  <HyperlinksChanged>false</HyperlinksChanged>
  <Lines>26</Lines>
  <Pages>1</Pages>
  <Paragraphs>7</Paragraphs>
  <ScaleCrop>false</ScaleCrop>
  <SharedDoc>false</SharedDoc>
  <Template>Normal</Template>
  <Words>561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shatrovaon</cp:lastModifiedBy>
  <cp:revision>3</cp:revision>
  <dcterms:created xsi:type="dcterms:W3CDTF">2026-07-02T07:29:00Z</dcterms:created>
  <dcterms:modified xsi:type="dcterms:W3CDTF">2026-07-02T07:42:00Z</dcterms:modified>
  <cp:version>917504</cp:version>
</cp:coreProperties>
</file>