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90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12.08.2026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9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9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897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</w:t>
      </w:r>
      <w:r>
        <w:rPr>
          <w:rFonts w:ascii="PT Astra Serif" w:hAnsi="PT Astra Serif" w:cs="Times New Roman"/>
          <w:sz w:val="28"/>
          <w:szCs w:val="28"/>
        </w:rPr>
        <w:t xml:space="preserve">приказ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по управлению государственной собственностью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от 27.11.2024 № 87-о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На основании решения Томского областного суда от </w:t>
      </w:r>
      <w:r>
        <w:rPr>
          <w:rFonts w:ascii="PT Astra Serif" w:hAnsi="PT Astra Serif" w:cs="Times New Roman"/>
          <w:sz w:val="26"/>
          <w:szCs w:val="26"/>
        </w:rPr>
        <w:t xml:space="preserve">06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  <w:t xml:space="preserve">04</w:t>
      </w:r>
      <w:r>
        <w:rPr>
          <w:rFonts w:ascii="PT Astra Serif" w:hAnsi="PT Astra Serif" w:cs="Times New Roman"/>
          <w:sz w:val="26"/>
          <w:szCs w:val="26"/>
        </w:rPr>
        <w:t xml:space="preserve">.202</w:t>
      </w:r>
      <w:r>
        <w:rPr>
          <w:rFonts w:ascii="PT Astra Serif" w:hAnsi="PT Astra Serif" w:cs="Times New Roman"/>
          <w:sz w:val="26"/>
          <w:szCs w:val="26"/>
        </w:rPr>
        <w:t xml:space="preserve">6</w:t>
      </w:r>
      <w:r>
        <w:rPr>
          <w:rFonts w:ascii="PT Astra Serif" w:hAnsi="PT Astra Serif" w:cs="Times New Roman"/>
          <w:sz w:val="26"/>
          <w:szCs w:val="26"/>
        </w:rPr>
        <w:t xml:space="preserve"> по делу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№ 3а-</w:t>
      </w:r>
      <w:r>
        <w:rPr>
          <w:rFonts w:ascii="PT Astra Serif" w:hAnsi="PT Astra Serif" w:cs="Times New Roman"/>
          <w:sz w:val="26"/>
          <w:szCs w:val="26"/>
        </w:rPr>
        <w:t xml:space="preserve">142</w:t>
      </w:r>
      <w:r>
        <w:rPr>
          <w:rFonts w:ascii="PT Astra Serif" w:hAnsi="PT Astra Serif" w:cs="Times New Roman"/>
          <w:sz w:val="26"/>
          <w:szCs w:val="26"/>
        </w:rPr>
        <w:t xml:space="preserve">/202</w:t>
      </w:r>
      <w:r>
        <w:rPr>
          <w:rFonts w:ascii="PT Astra Serif" w:hAnsi="PT Astra Serif" w:cs="Times New Roman"/>
          <w:sz w:val="26"/>
          <w:szCs w:val="26"/>
        </w:rPr>
        <w:t xml:space="preserve">6</w:t>
      </w:r>
      <w:r>
        <w:rPr>
          <w:rFonts w:ascii="PT Astra Serif" w:hAnsi="PT Astra Serif" w:cs="Times New Roman"/>
          <w:sz w:val="26"/>
          <w:szCs w:val="26"/>
        </w:rPr>
        <w:t xml:space="preserve">, апелляционного определения Судебной коллегии по административным делам Пятого апелляцио</w:t>
      </w:r>
      <w:r>
        <w:rPr>
          <w:rFonts w:ascii="PT Astra Serif" w:hAnsi="PT Astra Serif" w:cs="Times New Roman"/>
          <w:sz w:val="26"/>
          <w:szCs w:val="26"/>
        </w:rPr>
        <w:t xml:space="preserve">нного суда общей юрисдикции от 16</w:t>
      </w:r>
      <w:r>
        <w:rPr>
          <w:rFonts w:ascii="PT Astra Serif" w:hAnsi="PT Astra Serif" w:cs="Times New Roman"/>
          <w:sz w:val="26"/>
          <w:szCs w:val="26"/>
        </w:rPr>
        <w:t xml:space="preserve">.0</w:t>
      </w:r>
      <w:r>
        <w:rPr>
          <w:rFonts w:ascii="PT Astra Serif" w:hAnsi="PT Astra Serif" w:cs="Times New Roman"/>
          <w:sz w:val="26"/>
          <w:szCs w:val="26"/>
        </w:rPr>
        <w:t xml:space="preserve">7</w:t>
      </w:r>
      <w:r>
        <w:rPr>
          <w:rFonts w:ascii="PT Astra Serif" w:hAnsi="PT Astra Serif" w:cs="Times New Roman"/>
          <w:sz w:val="26"/>
          <w:szCs w:val="26"/>
        </w:rPr>
        <w:t xml:space="preserve">.2026 внести в </w:t>
      </w:r>
      <w:r>
        <w:rPr>
          <w:rFonts w:ascii="PT Astra Serif" w:hAnsi="PT Astra Serif" w:cs="Times New Roman"/>
          <w:sz w:val="26"/>
          <w:szCs w:val="26"/>
        </w:rPr>
        <w:t xml:space="preserve">приказ</w:t>
      </w:r>
      <w:r>
        <w:rPr>
          <w:rFonts w:ascii="PT Astra Serif" w:hAnsi="PT Astra Serif" w:cs="Times New Roman"/>
          <w:sz w:val="26"/>
          <w:szCs w:val="26"/>
        </w:rPr>
        <w:t xml:space="preserve"> Департамента</w:t>
      </w:r>
      <w:bookmarkStart w:id="1" w:name="_GoBack"/>
      <w:r>
        <w:rPr>
          <w:rFonts w:ascii="PT Astra Serif" w:hAnsi="PT Astra Serif" w:cs="Times New Roman"/>
          <w:sz w:val="26"/>
          <w:szCs w:val="26"/>
        </w:rPr>
        <w:t xml:space="preserve"> </w:t>
      </w:r>
      <w:bookmarkEnd w:id="1"/>
      <w:r>
        <w:rPr>
          <w:rFonts w:ascii="PT Astra Serif" w:hAnsi="PT Astra Serif" w:cs="Times New Roman"/>
          <w:sz w:val="26"/>
          <w:szCs w:val="26"/>
        </w:rPr>
        <w:t xml:space="preserve">по управлению государственной собственностью Томской области от 27.11.2024 № 87-о «Об определении перечня объектов для целей налогообложения на 2025 год</w:t>
      </w:r>
      <w:r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Администрации Томской области www.tomsk.gov.ru, 28.11.202</w:t>
      </w:r>
      <w:r>
        <w:rPr>
          <w:rFonts w:ascii="PT Astra Serif" w:hAnsi="PT Astra Serif" w:cs="Times New Roman"/>
          <w:sz w:val="26"/>
          <w:szCs w:val="26"/>
        </w:rPr>
        <w:t xml:space="preserve">4)</w:t>
      </w:r>
      <w:r>
        <w:rPr>
          <w:rFonts w:ascii="PT Astra Serif" w:hAnsi="PT Astra Serif" w:cs="Times New Roman"/>
          <w:sz w:val="26"/>
          <w:szCs w:val="26"/>
        </w:rPr>
        <w:t xml:space="preserve"> изменение, исключив </w:t>
      </w:r>
      <w:r>
        <w:rPr>
          <w:rFonts w:ascii="PT Astra Serif" w:hAnsi="PT Astra Serif" w:cs="Times New Roman"/>
          <w:sz w:val="26"/>
          <w:szCs w:val="26"/>
        </w:rPr>
        <w:t xml:space="preserve">строку 18</w:t>
      </w:r>
      <w:r>
        <w:rPr>
          <w:rFonts w:ascii="PT Astra Serif" w:hAnsi="PT Astra Serif" w:cs="Times New Roman"/>
          <w:sz w:val="26"/>
          <w:szCs w:val="26"/>
        </w:rPr>
        <w:t xml:space="preserve">7</w:t>
      </w:r>
      <w:r>
        <w:rPr>
          <w:rFonts w:ascii="PT Astra Serif" w:hAnsi="PT Astra Serif" w:cs="Times New Roman"/>
          <w:sz w:val="26"/>
          <w:szCs w:val="26"/>
        </w:rPr>
        <w:t xml:space="preserve"> перечня объектов для целей налогообложения на 2025 год, определенного указанным </w:t>
      </w:r>
      <w:r>
        <w:rPr>
          <w:rFonts w:ascii="PT Astra Serif" w:hAnsi="PT Astra Serif" w:cs="Times New Roman"/>
          <w:sz w:val="26"/>
          <w:szCs w:val="26"/>
        </w:rPr>
        <w:t xml:space="preserve">приказом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7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Комитету </w:t>
      </w:r>
      <w:r>
        <w:rPr>
          <w:rFonts w:ascii="PT Astra Serif" w:hAnsi="PT Astra Serif" w:cs="Times New Roman"/>
          <w:sz w:val="26"/>
          <w:szCs w:val="26"/>
        </w:rPr>
        <w:t xml:space="preserve">документационно</w:t>
      </w:r>
      <w:r>
        <w:rPr>
          <w:rFonts w:ascii="PT Astra Serif" w:hAnsi="PT Astra Serif" w:cs="Times New Roman"/>
          <w:sz w:val="26"/>
          <w:szCs w:val="26"/>
        </w:rPr>
        <w:t xml:space="preserve">-кадровой работы обеспечить опубликование настоящего приказа на официальном интернет-портале </w:t>
      </w:r>
      <w:r>
        <w:rPr>
          <w:rFonts w:ascii="PT Astra Serif" w:hAnsi="PT Astra Serif" w:cs="Times New Roman"/>
          <w:sz w:val="26"/>
          <w:szCs w:val="26"/>
        </w:rPr>
        <w:t xml:space="preserve">Правительства</w:t>
      </w:r>
      <w:r>
        <w:rPr>
          <w:rFonts w:ascii="PT Astra Serif" w:hAnsi="PT Astra Serif" w:cs="Times New Roman"/>
          <w:sz w:val="26"/>
          <w:szCs w:val="26"/>
        </w:rPr>
        <w:t xml:space="preserve"> Томской области и на официальном сайте Департамента.</w:t>
      </w:r>
      <w:r>
        <w:rPr>
          <w:sz w:val="26"/>
          <w:szCs w:val="26"/>
        </w:rPr>
      </w:r>
    </w:p>
    <w:p>
      <w:pPr>
        <w:pStyle w:val="897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Комитету проектной деятельности направить настоящий приказ в Управление Федеральной налоговой службы по Томской области.</w:t>
      </w:r>
      <w:r>
        <w:rPr>
          <w:sz w:val="26"/>
          <w:szCs w:val="26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4. Настоящ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ий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приказ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вступает в силу со дня его официального опубликования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и распространяется на отношения, возникшие с 27.11.2024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</w:r>
      <w:r>
        <w:rPr>
          <w:rFonts w:ascii="PT Astra Serif" w:hAnsi="PT Astra Serif" w:cs="PT Astra Serif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</w:r>
      <w:r>
        <w:rPr>
          <w:rFonts w:ascii="PT Astra Serif" w:hAnsi="PT Astra Serif" w:cs="PT Astra Serif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Style w:val="747"/>
        <w:tblW w:w="0" w:type="auto"/>
        <w:tblLook w:val="04A0" w:firstRow="1" w:lastRow="0" w:firstColumn="1" w:lastColumn="0" w:noHBand="0" w:noVBand="1"/>
      </w:tblPr>
      <w:tblGrid>
        <w:gridCol w:w="3686"/>
        <w:gridCol w:w="2739"/>
        <w:gridCol w:w="321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 Департамента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3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1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6"/>
                <w:szCs w:val="26"/>
              </w:rPr>
              <w:t xml:space="preserve">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Исакова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  <w:highlight w:val="none"/>
      </w:rPr>
    </w:r>
    <w:r>
      <w:rPr>
        <w:rFonts w:ascii="PT Astra Serif" w:hAnsi="PT Astra Serif" w:eastAsia="PT Astra Serif" w:cs="PT Astra Serif"/>
        <w:sz w:val="30"/>
        <w:szCs w:val="30"/>
        <w:highlight w:val="none"/>
      </w:rPr>
    </w:r>
  </w:p>
  <w:p>
    <w:pPr>
      <w:pStyle w:val="743"/>
      <w:spacing w:before="0" w:after="0" w:line="360" w:lineRule="exact"/>
      <w:rPr>
        <w:rFonts w:ascii="PT Astra Serif" w:hAnsi="PT Astra Serif" w:eastAsia="PT Astra Serif" w:cs="PT Astra Serif"/>
        <w:sz w:val="30"/>
        <w:szCs w:val="30"/>
        <w:highlight w:val="none"/>
      </w:rPr>
    </w:pPr>
    <w:r>
      <w:rPr>
        <w:rFonts w:ascii="PT Astra Serif" w:hAnsi="PT Astra Serif" w:eastAsia="PT Astra Serif" w:cs="PT Astra Serif"/>
        <w:sz w:val="30"/>
        <w:szCs w:val="30"/>
        <w:highlight w:val="none"/>
      </w:rPr>
      <w:t xml:space="preserve">ПРИКАЗ</w:t>
    </w:r>
    <w:r>
      <w:rPr>
        <w:rFonts w:ascii="PT Astra Serif" w:hAnsi="PT Astra Serif" w:eastAsia="PT Astra Serif" w:cs="PT Astra Serif"/>
        <w:sz w:val="30"/>
        <w:szCs w:val="30"/>
        <w:highlight w:val="none"/>
      </w:rPr>
    </w:r>
  </w:p>
  <w:p>
    <w:pPr>
      <w:pStyle w:val="743"/>
      <w:spacing w:before="0" w:after="0" w:line="360" w:lineRule="exact"/>
      <w:rPr>
        <w:rFonts w:ascii="PT Astra Serif" w:hAnsi="PT Astra Serif" w:eastAsia="PT Astra Serif" w:cs="PT Astra Serif"/>
        <w:sz w:val="30"/>
        <w:szCs w:val="30"/>
        <w:highlight w:val="none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  <w:highlight w:val="none"/>
      </w:rPr>
    </w:r>
  </w:p>
  <w:p>
    <w:pPr>
      <w:pStyle w:val="74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43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7">
    <w:name w:val="Caption Char"/>
    <w:basedOn w:val="889"/>
    <w:link w:val="745"/>
    <w:uiPriority w:val="99"/>
  </w:style>
  <w:style w:type="paragraph" w:styleId="67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71">
    <w:name w:val="Heading 1"/>
    <w:link w:val="72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72">
    <w:name w:val="Heading 2"/>
    <w:link w:val="72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73">
    <w:name w:val="Heading 3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74">
    <w:name w:val="Heading 4"/>
    <w:link w:val="7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75">
    <w:name w:val="Heading 5"/>
    <w:link w:val="7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6">
    <w:name w:val="Heading 6"/>
    <w:link w:val="7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7">
    <w:name w:val="Heading 7"/>
    <w:link w:val="7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8">
    <w:name w:val="Heading 8"/>
    <w:link w:val="73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9">
    <w:name w:val="Heading 9"/>
    <w:link w:val="73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Endnote Text Char"/>
    <w:uiPriority w:val="99"/>
    <w:rPr>
      <w:sz w:val="20"/>
    </w:rPr>
  </w:style>
  <w:style w:type="character" w:styleId="684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6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3" w:customStyle="1">
    <w:name w:val="Title Char"/>
    <w:basedOn w:val="680"/>
    <w:uiPriority w:val="10"/>
    <w:rPr>
      <w:sz w:val="48"/>
      <w:szCs w:val="48"/>
    </w:rPr>
  </w:style>
  <w:style w:type="character" w:styleId="694" w:customStyle="1">
    <w:name w:val="Subtitle Char"/>
    <w:basedOn w:val="680"/>
    <w:uiPriority w:val="11"/>
    <w:rPr>
      <w:sz w:val="24"/>
      <w:szCs w:val="24"/>
    </w:rPr>
  </w:style>
  <w:style w:type="character" w:styleId="695" w:customStyle="1">
    <w:name w:val="Quote Char"/>
    <w:uiPriority w:val="29"/>
    <w:rPr>
      <w:i/>
    </w:rPr>
  </w:style>
  <w:style w:type="character" w:styleId="696" w:customStyle="1">
    <w:name w:val="Intense Quote Char"/>
    <w:uiPriority w:val="30"/>
    <w:rPr>
      <w:i/>
    </w:rPr>
  </w:style>
  <w:style w:type="character" w:styleId="697" w:customStyle="1">
    <w:name w:val="Header Char"/>
    <w:basedOn w:val="680"/>
    <w:uiPriority w:val="99"/>
  </w:style>
  <w:style w:type="character" w:styleId="698" w:customStyle="1">
    <w:name w:val="Footer Char"/>
    <w:basedOn w:val="680"/>
    <w:uiPriority w:val="99"/>
  </w:style>
  <w:style w:type="character" w:styleId="699" w:customStyle="1">
    <w:name w:val="Название объекта Знак"/>
    <w:link w:val="889"/>
    <w:uiPriority w:val="99"/>
  </w:style>
  <w:style w:type="table" w:styleId="700">
    <w:name w:val="Plain Table 1"/>
    <w:basedOn w:val="68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81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8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8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8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8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68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68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68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5 Dark"/>
    <w:basedOn w:val="68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10">
    <w:name w:val="Grid Table 6 Colorful"/>
    <w:basedOn w:val="68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1">
    <w:name w:val="Grid Table 7 Colorful"/>
    <w:basedOn w:val="68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1 Light"/>
    <w:basedOn w:val="68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2"/>
    <w:basedOn w:val="68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4">
    <w:name w:val="List Table 3"/>
    <w:basedOn w:val="68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4"/>
    <w:basedOn w:val="68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5 Dark"/>
    <w:basedOn w:val="68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7">
    <w:name w:val="List Table 6 Colorful"/>
    <w:basedOn w:val="68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8">
    <w:name w:val="List Table 7 Colorful"/>
    <w:basedOn w:val="68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9" w:customStyle="1">
    <w:name w:val="Footnote Text Char"/>
    <w:uiPriority w:val="99"/>
    <w:rPr>
      <w:sz w:val="18"/>
    </w:rPr>
  </w:style>
  <w:style w:type="paragraph" w:styleId="720">
    <w:name w:val="endnote text"/>
    <w:basedOn w:val="670"/>
    <w:link w:val="721"/>
    <w:uiPriority w:val="99"/>
    <w:semiHidden/>
    <w:unhideWhenUsed/>
    <w:rPr>
      <w:sz w:val="20"/>
    </w:rPr>
  </w:style>
  <w:style w:type="character" w:styleId="721" w:customStyle="1">
    <w:name w:val="Текст концевой сноски Знак"/>
    <w:link w:val="720"/>
    <w:uiPriority w:val="99"/>
    <w:rPr>
      <w:sz w:val="20"/>
    </w:rPr>
  </w:style>
  <w:style w:type="character" w:styleId="722">
    <w:name w:val="endnote reference"/>
    <w:basedOn w:val="680"/>
    <w:uiPriority w:val="99"/>
    <w:semiHidden/>
    <w:unhideWhenUsed/>
    <w:rPr>
      <w:vertAlign w:val="superscript"/>
    </w:rPr>
  </w:style>
  <w:style w:type="paragraph" w:styleId="723">
    <w:name w:val="table of figures"/>
    <w:basedOn w:val="670"/>
    <w:next w:val="670"/>
    <w:uiPriority w:val="99"/>
    <w:unhideWhenUsed/>
  </w:style>
  <w:style w:type="character" w:styleId="724" w:customStyle="1">
    <w:name w:val="Заголовок 1 Знак"/>
    <w:link w:val="671"/>
    <w:uiPriority w:val="9"/>
    <w:rPr>
      <w:rFonts w:ascii="Arial" w:hAnsi="Arial" w:eastAsia="Arial"/>
      <w:sz w:val="40"/>
      <w:szCs w:val="40"/>
      <w:lang w:bidi="ar-SA"/>
    </w:rPr>
  </w:style>
  <w:style w:type="character" w:styleId="725" w:customStyle="1">
    <w:name w:val="Заголовок 2 Знак"/>
    <w:link w:val="672"/>
    <w:uiPriority w:val="9"/>
    <w:rPr>
      <w:rFonts w:ascii="Arial" w:hAnsi="Arial" w:eastAsia="Arial"/>
      <w:sz w:val="34"/>
      <w:lang w:bidi="ar-SA"/>
    </w:rPr>
  </w:style>
  <w:style w:type="character" w:styleId="726" w:customStyle="1">
    <w:name w:val="Заголовок 3 Знак"/>
    <w:link w:val="673"/>
    <w:uiPriority w:val="9"/>
    <w:rPr>
      <w:rFonts w:ascii="Arial" w:hAnsi="Arial" w:eastAsia="Arial"/>
      <w:sz w:val="30"/>
      <w:szCs w:val="30"/>
      <w:lang w:bidi="ar-SA"/>
    </w:rPr>
  </w:style>
  <w:style w:type="character" w:styleId="727" w:customStyle="1">
    <w:name w:val="Заголовок 4 Знак"/>
    <w:link w:val="67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8" w:customStyle="1">
    <w:name w:val="Заголовок 5 Знак"/>
    <w:link w:val="67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9" w:customStyle="1">
    <w:name w:val="Заголовок 6 Знак"/>
    <w:link w:val="67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0" w:customStyle="1">
    <w:name w:val="Заголовок 7 Знак"/>
    <w:link w:val="67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1" w:customStyle="1">
    <w:name w:val="Заголовок 8 Знак"/>
    <w:link w:val="67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2" w:customStyle="1">
    <w:name w:val="Заголовок 9 Знак"/>
    <w:link w:val="67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33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5">
    <w:name w:val="Title"/>
    <w:link w:val="73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6" w:customStyle="1">
    <w:name w:val="Название Знак"/>
    <w:link w:val="735"/>
    <w:uiPriority w:val="10"/>
    <w:rPr>
      <w:sz w:val="48"/>
      <w:szCs w:val="48"/>
      <w:lang w:bidi="ar-SA"/>
    </w:rPr>
  </w:style>
  <w:style w:type="paragraph" w:styleId="737">
    <w:name w:val="Subtitle"/>
    <w:link w:val="73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8" w:customStyle="1">
    <w:name w:val="Подзаголовок Знак"/>
    <w:link w:val="737"/>
    <w:uiPriority w:val="11"/>
    <w:rPr>
      <w:sz w:val="24"/>
      <w:szCs w:val="24"/>
      <w:lang w:bidi="ar-SA"/>
    </w:rPr>
  </w:style>
  <w:style w:type="paragraph" w:styleId="739">
    <w:name w:val="Quote"/>
    <w:link w:val="74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0" w:customStyle="1">
    <w:name w:val="Цитата 2 Знак"/>
    <w:link w:val="739"/>
    <w:uiPriority w:val="29"/>
    <w:rPr>
      <w:i/>
      <w:lang w:val="ru-RU" w:eastAsia="ru-RU" w:bidi="ar-SA"/>
    </w:rPr>
  </w:style>
  <w:style w:type="paragraph" w:styleId="741">
    <w:name w:val="Intense Quote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  <w:shd w:val="clear" w:color="auto" w:fill="f2f2f2"/>
      <w:lang w:val="ru-RU" w:eastAsia="ru-RU" w:bidi="ar-SA"/>
    </w:rPr>
  </w:style>
  <w:style w:type="paragraph" w:styleId="743">
    <w:name w:val="Header"/>
    <w:basedOn w:val="670"/>
    <w:link w:val="74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44" w:customStyle="1">
    <w:name w:val="Верхний колонтитул Знак"/>
    <w:link w:val="743"/>
    <w:uiPriority w:val="99"/>
  </w:style>
  <w:style w:type="paragraph" w:styleId="745">
    <w:name w:val="Footer"/>
    <w:basedOn w:val="670"/>
    <w:link w:val="746"/>
    <w:uiPriority w:val="99"/>
    <w:pPr>
      <w:tabs>
        <w:tab w:val="center" w:pos="4153" w:leader="none"/>
        <w:tab w:val="right" w:pos="8306" w:leader="none"/>
      </w:tabs>
    </w:pPr>
  </w:style>
  <w:style w:type="character" w:styleId="746" w:customStyle="1">
    <w:name w:val="Нижний колонтитул Знак"/>
    <w:link w:val="745"/>
    <w:uiPriority w:val="99"/>
  </w:style>
  <w:style w:type="table" w:styleId="74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73">
    <w:name w:val="Hyperlink"/>
    <w:uiPriority w:val="99"/>
    <w:unhideWhenUsed/>
    <w:rPr>
      <w:color w:val="0000ff"/>
      <w:u w:val="single"/>
    </w:rPr>
  </w:style>
  <w:style w:type="paragraph" w:styleId="874">
    <w:name w:val="footnote text"/>
    <w:link w:val="87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75" w:customStyle="1">
    <w:name w:val="Текст сноски Знак"/>
    <w:link w:val="874"/>
    <w:uiPriority w:val="99"/>
    <w:semiHidden/>
    <w:rPr>
      <w:sz w:val="18"/>
      <w:lang w:bidi="ar-SA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Body Text"/>
    <w:basedOn w:val="670"/>
    <w:next w:val="670"/>
    <w:pPr>
      <w:jc w:val="both"/>
    </w:pPr>
  </w:style>
  <w:style w:type="character" w:styleId="888">
    <w:name w:val="page number"/>
    <w:basedOn w:val="680"/>
  </w:style>
  <w:style w:type="paragraph" w:styleId="889">
    <w:name w:val="Caption"/>
    <w:basedOn w:val="670"/>
    <w:next w:val="670"/>
    <w:link w:val="699"/>
    <w:pPr>
      <w:jc w:val="center"/>
    </w:pPr>
    <w:rPr>
      <w:b/>
      <w:sz w:val="28"/>
    </w:rPr>
  </w:style>
  <w:style w:type="paragraph" w:styleId="890">
    <w:name w:val="Body Text 2"/>
    <w:basedOn w:val="670"/>
    <w:pPr>
      <w:ind w:right="5102"/>
      <w:jc w:val="center"/>
      <w:spacing w:before="120"/>
    </w:pPr>
  </w:style>
  <w:style w:type="paragraph" w:styleId="891" w:customStyle="1">
    <w:name w:val="Обращение"/>
    <w:basedOn w:val="670"/>
    <w:next w:val="670"/>
    <w:pPr>
      <w:jc w:val="center"/>
      <w:spacing w:before="240" w:after="120"/>
    </w:pPr>
    <w:rPr>
      <w:b/>
    </w:rPr>
  </w:style>
  <w:style w:type="paragraph" w:styleId="892" w:customStyle="1">
    <w:name w:val="Адресные реквизиты"/>
    <w:basedOn w:val="887"/>
    <w:next w:val="887"/>
    <w:pPr>
      <w:jc w:val="left"/>
    </w:pPr>
    <w:rPr>
      <w:sz w:val="16"/>
    </w:rPr>
  </w:style>
  <w:style w:type="paragraph" w:styleId="893" w:customStyle="1">
    <w:name w:val="Адресат"/>
    <w:basedOn w:val="670"/>
    <w:pPr>
      <w:spacing w:before="120"/>
    </w:pPr>
    <w:rPr>
      <w:b/>
    </w:rPr>
  </w:style>
  <w:style w:type="paragraph" w:styleId="894">
    <w:name w:val="Body Text 3"/>
    <w:basedOn w:val="670"/>
    <w:pPr>
      <w:spacing w:before="120"/>
      <w:tabs>
        <w:tab w:val="left" w:pos="7371" w:leader="none"/>
      </w:tabs>
    </w:pPr>
    <w:rPr>
      <w:sz w:val="28"/>
    </w:rPr>
  </w:style>
  <w:style w:type="paragraph" w:styleId="895">
    <w:name w:val="Balloon Text"/>
    <w:basedOn w:val="670"/>
    <w:link w:val="896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6" w:customStyle="1">
    <w:name w:val="Текст выноски Знак"/>
    <w:link w:val="895"/>
    <w:uiPriority w:val="99"/>
    <w:semiHidden/>
    <w:rPr>
      <w:rFonts w:ascii="Tahoma" w:hAnsi="Tahoma" w:cs="Tahoma"/>
      <w:sz w:val="16"/>
      <w:szCs w:val="16"/>
    </w:rPr>
  </w:style>
  <w:style w:type="paragraph" w:styleId="89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8">
    <w:name w:val="Body Text Indent"/>
    <w:basedOn w:val="670"/>
    <w:link w:val="899"/>
    <w:uiPriority w:val="99"/>
    <w:semiHidden/>
    <w:unhideWhenUsed/>
    <w:pPr>
      <w:ind w:left="283"/>
      <w:spacing w:after="120"/>
    </w:pPr>
  </w:style>
  <w:style w:type="character" w:styleId="899" w:customStyle="1">
    <w:name w:val="Основной текст с отступом Знак"/>
    <w:link w:val="898"/>
    <w:uiPriority w:val="99"/>
    <w:semiHidden/>
    <w:rPr>
      <w:sz w:val="22"/>
      <w:szCs w:val="22"/>
      <w:lang w:eastAsia="en-US" w:bidi="en-US"/>
    </w:rPr>
  </w:style>
  <w:style w:type="character" w:styleId="900" w:customStyle="1">
    <w:name w:val="Unresolved Mention"/>
    <w:basedOn w:val="68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28</cp:revision>
  <dcterms:created xsi:type="dcterms:W3CDTF">2025-05-26T06:42:00Z</dcterms:created>
  <dcterms:modified xsi:type="dcterms:W3CDTF">2026-08-12T08:16:22Z</dcterms:modified>
</cp:coreProperties>
</file>